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3D7B" w14:textId="276F9A51" w:rsidR="00CA29AD" w:rsidRDefault="00CA29AD" w:rsidP="00CA29AD">
      <w:pPr>
        <w:rPr>
          <w:color w:val="000000"/>
          <w:szCs w:val="24"/>
        </w:rPr>
      </w:pPr>
      <w:r w:rsidRPr="00995260">
        <w:rPr>
          <w:color w:val="000000"/>
          <w:szCs w:val="24"/>
        </w:rPr>
        <w:t>D-2660</w:t>
      </w:r>
    </w:p>
    <w:p w14:paraId="7F7FD7F5" w14:textId="77777777" w:rsidR="007A60DD" w:rsidRDefault="007A60DD" w:rsidP="00CA29AD">
      <w:pPr>
        <w:rPr>
          <w:color w:val="000000"/>
          <w:szCs w:val="24"/>
        </w:rPr>
      </w:pPr>
    </w:p>
    <w:p w14:paraId="14CD6A31" w14:textId="5DCD002D" w:rsidR="007A60DD" w:rsidRPr="00995260" w:rsidRDefault="002838AE" w:rsidP="00CA29AD">
      <w:pP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May 7, 2021</w:t>
      </w:r>
    </w:p>
    <w:p w14:paraId="19167AD1" w14:textId="77777777" w:rsidR="00CA29AD" w:rsidRPr="00995260" w:rsidRDefault="00CA29AD" w:rsidP="00CA29AD">
      <w:pPr>
        <w:rPr>
          <w:color w:val="000000"/>
          <w:szCs w:val="24"/>
        </w:rPr>
      </w:pPr>
    </w:p>
    <w:p w14:paraId="0E726365" w14:textId="77777777" w:rsidR="00CA29AD" w:rsidRPr="00995260" w:rsidRDefault="00CA29AD" w:rsidP="00CA29AD">
      <w:pPr>
        <w:rPr>
          <w:color w:val="000000"/>
          <w:szCs w:val="24"/>
        </w:rPr>
      </w:pPr>
      <w:r w:rsidRPr="00995260">
        <w:rPr>
          <w:color w:val="000000"/>
          <w:szCs w:val="24"/>
        </w:rPr>
        <w:t>Memorandum</w:t>
      </w:r>
    </w:p>
    <w:p w14:paraId="555BC766" w14:textId="77777777" w:rsidR="00CA29AD" w:rsidRPr="00995260" w:rsidRDefault="00CA29AD" w:rsidP="00CA29AD">
      <w:pPr>
        <w:rPr>
          <w:color w:val="000000"/>
          <w:szCs w:val="24"/>
        </w:rPr>
      </w:pPr>
    </w:p>
    <w:p w14:paraId="3CFD6640" w14:textId="687264EA" w:rsidR="00CA29AD" w:rsidRPr="00995260" w:rsidRDefault="00CA29AD" w:rsidP="00CA29AD">
      <w:pPr>
        <w:tabs>
          <w:tab w:val="left" w:pos="1080"/>
        </w:tabs>
        <w:rPr>
          <w:color w:val="000000"/>
          <w:szCs w:val="24"/>
        </w:rPr>
      </w:pPr>
      <w:r w:rsidRPr="00995260">
        <w:rPr>
          <w:color w:val="000000"/>
          <w:szCs w:val="24"/>
        </w:rPr>
        <w:t>To:</w:t>
      </w:r>
      <w:r w:rsidRPr="00995260">
        <w:rPr>
          <w:color w:val="000000"/>
          <w:szCs w:val="24"/>
        </w:rPr>
        <w:tab/>
      </w:r>
      <w:r w:rsidR="00C26C2B" w:rsidRPr="00995260">
        <w:rPr>
          <w:color w:val="000000"/>
          <w:szCs w:val="24"/>
        </w:rPr>
        <w:t>Federal Personnel and Payroll System User Group Representatives</w:t>
      </w:r>
      <w:r w:rsidRPr="00995260">
        <w:rPr>
          <w:color w:val="000000"/>
          <w:szCs w:val="24"/>
        </w:rPr>
        <w:t xml:space="preserve"> </w:t>
      </w:r>
    </w:p>
    <w:p w14:paraId="6048890E" w14:textId="77777777" w:rsidR="00CA29AD" w:rsidRPr="00995260" w:rsidRDefault="00CA29AD" w:rsidP="00CA29AD">
      <w:pPr>
        <w:tabs>
          <w:tab w:val="left" w:pos="1080"/>
        </w:tabs>
        <w:rPr>
          <w:color w:val="000000"/>
          <w:szCs w:val="24"/>
        </w:rPr>
      </w:pPr>
    </w:p>
    <w:p w14:paraId="59BEB5D3" w14:textId="5D6C0E37" w:rsidR="00CA29AD" w:rsidRPr="00995260" w:rsidRDefault="00CA29AD" w:rsidP="00CA29AD">
      <w:pPr>
        <w:tabs>
          <w:tab w:val="left" w:pos="1080"/>
        </w:tabs>
        <w:rPr>
          <w:color w:val="000000"/>
          <w:szCs w:val="24"/>
        </w:rPr>
      </w:pPr>
      <w:r w:rsidRPr="00995260">
        <w:rPr>
          <w:color w:val="000000"/>
          <w:szCs w:val="24"/>
        </w:rPr>
        <w:t>From:</w:t>
      </w:r>
      <w:r w:rsidRPr="00995260">
        <w:rPr>
          <w:color w:val="000000"/>
          <w:szCs w:val="24"/>
        </w:rPr>
        <w:tab/>
        <w:t>Christine Zertuche-Rocha</w:t>
      </w:r>
      <w:r w:rsidR="007A60DD">
        <w:rPr>
          <w:color w:val="000000"/>
          <w:szCs w:val="24"/>
        </w:rPr>
        <w:t>, Chief</w:t>
      </w:r>
      <w:r w:rsidR="002838AE">
        <w:rPr>
          <w:color w:val="000000"/>
          <w:szCs w:val="24"/>
        </w:rPr>
        <w:t xml:space="preserve">   //signed for by Lisa J. Puente//</w:t>
      </w:r>
      <w:r w:rsidRPr="00995260">
        <w:rPr>
          <w:i/>
          <w:color w:val="000000"/>
          <w:szCs w:val="24"/>
        </w:rPr>
        <w:t xml:space="preserve">                       </w:t>
      </w:r>
    </w:p>
    <w:p w14:paraId="04525465" w14:textId="77777777" w:rsidR="00CA29AD" w:rsidRPr="00995260" w:rsidRDefault="00CA29AD" w:rsidP="00CA29AD">
      <w:pPr>
        <w:tabs>
          <w:tab w:val="left" w:pos="1080"/>
        </w:tabs>
        <w:rPr>
          <w:color w:val="000000"/>
          <w:szCs w:val="24"/>
        </w:rPr>
      </w:pPr>
      <w:r w:rsidRPr="00995260">
        <w:rPr>
          <w:color w:val="000000"/>
          <w:szCs w:val="24"/>
        </w:rPr>
        <w:tab/>
        <w:t xml:space="preserve">Payroll Operations Division </w:t>
      </w:r>
    </w:p>
    <w:p w14:paraId="657C5A04" w14:textId="77777777" w:rsidR="00CA29AD" w:rsidRPr="00995260" w:rsidRDefault="00CA29AD" w:rsidP="00CA29AD">
      <w:pPr>
        <w:tabs>
          <w:tab w:val="left" w:pos="1080"/>
        </w:tabs>
        <w:rPr>
          <w:color w:val="000000"/>
          <w:szCs w:val="24"/>
        </w:rPr>
      </w:pPr>
    </w:p>
    <w:p w14:paraId="7ADC5A25" w14:textId="2E93EA86" w:rsidR="00CA29AD" w:rsidRPr="00995260" w:rsidRDefault="00CA29AD" w:rsidP="00FB3316">
      <w:pPr>
        <w:shd w:val="clear" w:color="auto" w:fill="FFFFFF"/>
        <w:tabs>
          <w:tab w:val="left" w:pos="1080"/>
        </w:tabs>
        <w:ind w:left="1080" w:hanging="1080"/>
        <w:rPr>
          <w:color w:val="000000"/>
          <w:szCs w:val="24"/>
        </w:rPr>
      </w:pPr>
      <w:r w:rsidRPr="00995260">
        <w:rPr>
          <w:color w:val="000000"/>
          <w:szCs w:val="24"/>
        </w:rPr>
        <w:t xml:space="preserve">Subject: </w:t>
      </w:r>
      <w:r w:rsidR="00D41B67" w:rsidRPr="00995260">
        <w:rPr>
          <w:color w:val="000000"/>
          <w:szCs w:val="24"/>
        </w:rPr>
        <w:t xml:space="preserve">    </w:t>
      </w:r>
      <w:r w:rsidR="00AA622D" w:rsidRPr="00995260">
        <w:rPr>
          <w:color w:val="000000"/>
          <w:szCs w:val="24"/>
        </w:rPr>
        <w:t xml:space="preserve">Time and Attendance </w:t>
      </w:r>
      <w:r w:rsidR="007D6B62" w:rsidRPr="00995260">
        <w:rPr>
          <w:color w:val="000000"/>
          <w:szCs w:val="24"/>
        </w:rPr>
        <w:t xml:space="preserve">(T&amp;A) </w:t>
      </w:r>
      <w:r w:rsidR="00AA622D" w:rsidRPr="00995260">
        <w:rPr>
          <w:color w:val="000000"/>
          <w:szCs w:val="24"/>
        </w:rPr>
        <w:t xml:space="preserve">Coding </w:t>
      </w:r>
      <w:r w:rsidRPr="00995260">
        <w:rPr>
          <w:color w:val="000000"/>
          <w:szCs w:val="24"/>
        </w:rPr>
        <w:t>for Federal Employees Performing Work in Support of the</w:t>
      </w:r>
      <w:r w:rsidR="00AA622D" w:rsidRPr="00995260">
        <w:rPr>
          <w:color w:val="000000"/>
          <w:szCs w:val="24"/>
        </w:rPr>
        <w:t xml:space="preserve"> </w:t>
      </w:r>
      <w:r w:rsidRPr="00995260">
        <w:rPr>
          <w:color w:val="000000"/>
          <w:szCs w:val="24"/>
        </w:rPr>
        <w:t xml:space="preserve">Unaccompanied Children Program </w:t>
      </w:r>
    </w:p>
    <w:p w14:paraId="3D51C0DE" w14:textId="0460D68D" w:rsidR="00CA29AD" w:rsidRPr="00995260" w:rsidRDefault="00CA29AD" w:rsidP="00CA29AD">
      <w:pPr>
        <w:shd w:val="clear" w:color="auto" w:fill="FFFFFF"/>
        <w:rPr>
          <w:color w:val="000000"/>
          <w:szCs w:val="24"/>
        </w:rPr>
      </w:pPr>
    </w:p>
    <w:p w14:paraId="77C649FD" w14:textId="77777777" w:rsidR="007A60DD" w:rsidRDefault="00CA29AD" w:rsidP="00CA29AD">
      <w:pPr>
        <w:shd w:val="clear" w:color="auto" w:fill="FFFFFF"/>
        <w:rPr>
          <w:color w:val="000000"/>
          <w:szCs w:val="24"/>
          <w:shd w:val="clear" w:color="auto" w:fill="FFFFFF"/>
        </w:rPr>
      </w:pPr>
      <w:r w:rsidRPr="00995260">
        <w:rPr>
          <w:szCs w:val="24"/>
          <w:shd w:val="clear" w:color="auto" w:fill="FFFFFF"/>
        </w:rPr>
        <w:t>To support the Administration’s urgent efforts to care for and place unaccompanied children who have entered the United States via the southern border, t</w:t>
      </w:r>
      <w:r w:rsidRPr="00995260">
        <w:rPr>
          <w:color w:val="000000"/>
          <w:szCs w:val="24"/>
          <w:shd w:val="clear" w:color="auto" w:fill="FFFFFF"/>
        </w:rPr>
        <w:t>he Department of Health and Human Services (HHS) has solicited Federal employees to serve in volunteer deployment details as part of the HHS, Administration for Children and Families, Office of Refugee Resettlement, Unaccompanied Children (UC) Program</w:t>
      </w:r>
      <w:r w:rsidR="00AA622D" w:rsidRPr="00995260">
        <w:rPr>
          <w:color w:val="000000"/>
          <w:szCs w:val="24"/>
          <w:shd w:val="clear" w:color="auto" w:fill="FFFFFF"/>
        </w:rPr>
        <w:t>.</w:t>
      </w:r>
      <w:r w:rsidR="00F33AEF" w:rsidRPr="00995260">
        <w:rPr>
          <w:color w:val="000000"/>
          <w:szCs w:val="24"/>
          <w:shd w:val="clear" w:color="auto" w:fill="FFFFFF"/>
        </w:rPr>
        <w:t xml:space="preserve">  </w:t>
      </w:r>
    </w:p>
    <w:p w14:paraId="71EBD12D" w14:textId="77777777" w:rsidR="007A60DD" w:rsidRDefault="007A60DD" w:rsidP="00CA29AD">
      <w:pPr>
        <w:shd w:val="clear" w:color="auto" w:fill="FFFFFF"/>
        <w:rPr>
          <w:color w:val="000000"/>
          <w:szCs w:val="24"/>
          <w:shd w:val="clear" w:color="auto" w:fill="FFFFFF"/>
        </w:rPr>
      </w:pPr>
    </w:p>
    <w:p w14:paraId="121397CC" w14:textId="2EFB4F8A" w:rsidR="00CA29AD" w:rsidRPr="00995260" w:rsidRDefault="00F33AEF" w:rsidP="00CA29AD">
      <w:pPr>
        <w:shd w:val="clear" w:color="auto" w:fill="FFFFFF"/>
        <w:rPr>
          <w:color w:val="000000"/>
          <w:szCs w:val="24"/>
          <w:shd w:val="clear" w:color="auto" w:fill="FFFFFF"/>
        </w:rPr>
      </w:pPr>
      <w:r w:rsidRPr="00995260">
        <w:rPr>
          <w:color w:val="000000"/>
          <w:szCs w:val="24"/>
          <w:shd w:val="clear" w:color="auto" w:fill="FFFFFF"/>
        </w:rPr>
        <w:t>The U.S. Office of Personnel Management (OPM) has received questions from agencies regarding the application of title 5 premium pay caps and determining an employee’s Fair Labor Standards Act (FLSA) exemption status</w:t>
      </w:r>
      <w:r w:rsidR="003B5E7C" w:rsidRPr="00995260">
        <w:rPr>
          <w:color w:val="000000"/>
          <w:szCs w:val="24"/>
          <w:shd w:val="clear" w:color="auto" w:fill="FFFFFF"/>
        </w:rPr>
        <w:t>,</w:t>
      </w:r>
      <w:r w:rsidRPr="00995260">
        <w:rPr>
          <w:color w:val="000000"/>
          <w:szCs w:val="24"/>
          <w:shd w:val="clear" w:color="auto" w:fill="FFFFFF"/>
        </w:rPr>
        <w:t xml:space="preserve"> for employees working in support of the HHS UC Program.  </w:t>
      </w:r>
      <w:r w:rsidR="003B5E7C" w:rsidRPr="00995260">
        <w:rPr>
          <w:color w:val="000000"/>
          <w:szCs w:val="24"/>
          <w:shd w:val="clear" w:color="auto" w:fill="FFFFFF"/>
        </w:rPr>
        <w:t>To assist agencies on t</w:t>
      </w:r>
      <w:r w:rsidRPr="00995260">
        <w:rPr>
          <w:color w:val="000000"/>
          <w:szCs w:val="24"/>
          <w:shd w:val="clear" w:color="auto" w:fill="FFFFFF"/>
        </w:rPr>
        <w:t>his matter</w:t>
      </w:r>
      <w:r w:rsidR="003B5E7C" w:rsidRPr="00995260">
        <w:rPr>
          <w:color w:val="000000"/>
          <w:szCs w:val="24"/>
          <w:shd w:val="clear" w:color="auto" w:fill="FFFFFF"/>
        </w:rPr>
        <w:t>,</w:t>
      </w:r>
      <w:r w:rsidR="00A63802">
        <w:rPr>
          <w:color w:val="000000"/>
          <w:szCs w:val="24"/>
          <w:shd w:val="clear" w:color="auto" w:fill="FFFFFF"/>
        </w:rPr>
        <w:t xml:space="preserve"> </w:t>
      </w:r>
      <w:r w:rsidR="003B5E7C" w:rsidRPr="00995260">
        <w:rPr>
          <w:color w:val="000000"/>
          <w:szCs w:val="24"/>
          <w:shd w:val="clear" w:color="auto" w:fill="FFFFFF"/>
        </w:rPr>
        <w:t>the</w:t>
      </w:r>
      <w:r w:rsidRPr="00995260">
        <w:rPr>
          <w:color w:val="000000"/>
          <w:szCs w:val="24"/>
          <w:shd w:val="clear" w:color="auto" w:fill="FFFFFF"/>
        </w:rPr>
        <w:t xml:space="preserve"> OPM </w:t>
      </w:r>
      <w:r w:rsidR="003B5E7C" w:rsidRPr="00995260">
        <w:rPr>
          <w:color w:val="000000"/>
          <w:szCs w:val="24"/>
          <w:shd w:val="clear" w:color="auto" w:fill="FFFFFF"/>
        </w:rPr>
        <w:t xml:space="preserve">has provided </w:t>
      </w:r>
      <w:r w:rsidRPr="00995260">
        <w:rPr>
          <w:color w:val="000000"/>
          <w:szCs w:val="24"/>
          <w:shd w:val="clear" w:color="auto" w:fill="FFFFFF"/>
        </w:rPr>
        <w:t xml:space="preserve">regulations and online guidance, </w:t>
      </w:r>
      <w:r w:rsidR="003B5E7C" w:rsidRPr="00995260">
        <w:rPr>
          <w:color w:val="000000"/>
          <w:szCs w:val="24"/>
          <w:shd w:val="clear" w:color="auto" w:fill="FFFFFF"/>
        </w:rPr>
        <w:t xml:space="preserve">as well as </w:t>
      </w:r>
      <w:r w:rsidR="00950E31">
        <w:rPr>
          <w:color w:val="000000"/>
          <w:szCs w:val="24"/>
          <w:shd w:val="clear" w:color="auto" w:fill="FFFFFF"/>
        </w:rPr>
        <w:t>some of</w:t>
      </w:r>
      <w:r w:rsidR="003B5E7C" w:rsidRPr="00995260">
        <w:rPr>
          <w:color w:val="000000"/>
          <w:szCs w:val="24"/>
          <w:shd w:val="clear" w:color="auto" w:fill="FFFFFF"/>
        </w:rPr>
        <w:t xml:space="preserve"> the additional information provided </w:t>
      </w:r>
      <w:r w:rsidR="00DE1769" w:rsidRPr="00995260">
        <w:rPr>
          <w:color w:val="000000"/>
          <w:szCs w:val="24"/>
          <w:shd w:val="clear" w:color="auto" w:fill="FFFFFF"/>
        </w:rPr>
        <w:t>below</w:t>
      </w:r>
      <w:r w:rsidR="007A60DD">
        <w:rPr>
          <w:color w:val="000000"/>
          <w:szCs w:val="24"/>
          <w:shd w:val="clear" w:color="auto" w:fill="FFFFFF"/>
        </w:rPr>
        <w:t>.</w:t>
      </w:r>
      <w:r w:rsidR="003B5E7C" w:rsidRPr="00995260">
        <w:rPr>
          <w:color w:val="000000"/>
          <w:szCs w:val="24"/>
          <w:shd w:val="clear" w:color="auto" w:fill="FFFFFF"/>
        </w:rPr>
        <w:t xml:space="preserve"> </w:t>
      </w:r>
      <w:r w:rsidR="00CD5C21">
        <w:rPr>
          <w:color w:val="000000"/>
          <w:szCs w:val="24"/>
          <w:shd w:val="clear" w:color="auto" w:fill="FFFFFF"/>
        </w:rPr>
        <w:t>The information provided can also be accessed using the Chief Human Capital Officers Council link</w:t>
      </w:r>
      <w:r w:rsidR="00CD5C21" w:rsidRPr="006D3E00">
        <w:rPr>
          <w:color w:val="000000"/>
          <w:szCs w:val="24"/>
          <w:shd w:val="clear" w:color="auto" w:fill="FFFFFF"/>
        </w:rPr>
        <w:t xml:space="preserve">:  </w:t>
      </w:r>
      <w:hyperlink r:id="rId8" w:history="1">
        <w:r w:rsidR="00CD5C21" w:rsidRPr="00995260">
          <w:rPr>
            <w:rStyle w:val="Hyperlink"/>
            <w:szCs w:val="24"/>
            <w:shd w:val="clear" w:color="auto" w:fill="FFFFFF"/>
          </w:rPr>
          <w:t xml:space="preserve">https://www.chcoc.gov/content/premium-pay-guidance-federal-employees-performing-work-support-unaccompanied-children  </w:t>
        </w:r>
      </w:hyperlink>
      <w:r w:rsidR="00CD5C21" w:rsidRPr="006D3E00">
        <w:rPr>
          <w:color w:val="000000"/>
          <w:szCs w:val="24"/>
          <w:shd w:val="clear" w:color="auto" w:fill="FFFFFF"/>
        </w:rPr>
        <w:t xml:space="preserve"> </w:t>
      </w:r>
    </w:p>
    <w:p w14:paraId="33C4199A" w14:textId="59F914F6" w:rsidR="00086D7A" w:rsidRPr="00995260" w:rsidRDefault="00086D7A" w:rsidP="00CA29AD">
      <w:pPr>
        <w:shd w:val="clear" w:color="auto" w:fill="FFFFFF"/>
        <w:rPr>
          <w:color w:val="000000"/>
          <w:szCs w:val="24"/>
        </w:rPr>
      </w:pPr>
    </w:p>
    <w:p w14:paraId="43A608EB" w14:textId="2DCEF315" w:rsidR="00086D7A" w:rsidRPr="00995260" w:rsidRDefault="00086D7A" w:rsidP="00CA29AD">
      <w:pPr>
        <w:shd w:val="clear" w:color="auto" w:fill="FFFFFF"/>
        <w:rPr>
          <w:b/>
          <w:bCs/>
          <w:color w:val="000000"/>
          <w:szCs w:val="24"/>
        </w:rPr>
      </w:pPr>
      <w:r w:rsidRPr="00995260">
        <w:rPr>
          <w:b/>
          <w:bCs/>
          <w:color w:val="000000"/>
          <w:szCs w:val="24"/>
        </w:rPr>
        <w:t>Waiver of Biweekly Premium Cap</w:t>
      </w:r>
    </w:p>
    <w:p w14:paraId="5B6E91BF" w14:textId="1D29E5C3" w:rsidR="00086D7A" w:rsidRPr="00995260" w:rsidRDefault="00086D7A" w:rsidP="00CA29AD">
      <w:pPr>
        <w:shd w:val="clear" w:color="auto" w:fill="FFFFFF"/>
        <w:rPr>
          <w:color w:val="000000"/>
          <w:szCs w:val="24"/>
        </w:rPr>
      </w:pPr>
      <w:r w:rsidRPr="00995260">
        <w:rPr>
          <w:color w:val="000000"/>
          <w:szCs w:val="24"/>
          <w:shd w:val="clear" w:color="auto" w:fill="FFFFFF"/>
        </w:rPr>
        <w:t>This waiver of the biweekly premium pay limitation—and application of an annual limitation— will apply to employees performing work in support of the UC Program until their voluntary assignment or detail ends and they return to their home agencies or resume their normal duties. Application of the annual limitation to such employees is effective on the first day of the pay period in which such work began, including such work performed before the date of this memorandum. </w:t>
      </w:r>
    </w:p>
    <w:p w14:paraId="7304F3B6" w14:textId="20067186" w:rsidR="00CA29AD" w:rsidRPr="00995260" w:rsidRDefault="00CA29AD" w:rsidP="00CA29AD">
      <w:pPr>
        <w:shd w:val="clear" w:color="auto" w:fill="FFFFFF"/>
        <w:rPr>
          <w:szCs w:val="24"/>
        </w:rPr>
      </w:pPr>
    </w:p>
    <w:p w14:paraId="6EBE1A30" w14:textId="2249E6EF" w:rsidR="00CA29AD" w:rsidRPr="00995260" w:rsidRDefault="00CA29AD" w:rsidP="00CA29AD">
      <w:pPr>
        <w:shd w:val="clear" w:color="auto" w:fill="FFFFFF"/>
        <w:rPr>
          <w:b/>
          <w:bCs/>
          <w:szCs w:val="24"/>
        </w:rPr>
      </w:pPr>
      <w:r w:rsidRPr="00995260">
        <w:rPr>
          <w:b/>
          <w:bCs/>
          <w:szCs w:val="24"/>
        </w:rPr>
        <w:t xml:space="preserve">Emergency Work and the FLSA </w:t>
      </w:r>
    </w:p>
    <w:p w14:paraId="44044711" w14:textId="44900B1A" w:rsidR="00CA29AD" w:rsidRPr="00995260" w:rsidRDefault="00CA29AD" w:rsidP="00CA29AD">
      <w:pPr>
        <w:shd w:val="clear" w:color="auto" w:fill="FFFFFF"/>
        <w:rPr>
          <w:szCs w:val="24"/>
        </w:rPr>
      </w:pPr>
      <w:r w:rsidRPr="00995260">
        <w:rPr>
          <w:szCs w:val="24"/>
        </w:rPr>
        <w:t xml:space="preserve">During an emergency, employees may be temporarily required to perform duties different from their regular duties, as documented within their permanent position description. A special FLSA regulation addresses the FLSA exemption status of employees during an emergency situation that “directly threatens human life or safety, serious damage to property, or serious disruption to </w:t>
      </w:r>
      <w:r w:rsidRPr="00995260">
        <w:rPr>
          <w:szCs w:val="24"/>
        </w:rPr>
        <w:lastRenderedPageBreak/>
        <w:t xml:space="preserve">the operations of an activity, and there is no recourse other than to assign qualified employees to temporarily perform work or duties in connection with the emergency” (5 CFR 551.211(f)). </w:t>
      </w:r>
    </w:p>
    <w:p w14:paraId="4EB3F994" w14:textId="77777777" w:rsidR="00CA29AD" w:rsidRPr="00995260" w:rsidRDefault="00CA29AD" w:rsidP="00CA29AD">
      <w:pPr>
        <w:shd w:val="clear" w:color="auto" w:fill="FFFFFF"/>
        <w:rPr>
          <w:szCs w:val="24"/>
        </w:rPr>
      </w:pPr>
    </w:p>
    <w:p w14:paraId="139143DB" w14:textId="2236B20C" w:rsidR="00CA29AD" w:rsidRDefault="00CA29AD" w:rsidP="00CA29AD">
      <w:pPr>
        <w:shd w:val="clear" w:color="auto" w:fill="FFFFFF"/>
        <w:rPr>
          <w:szCs w:val="24"/>
        </w:rPr>
      </w:pPr>
      <w:r w:rsidRPr="00995260">
        <w:rPr>
          <w:szCs w:val="24"/>
        </w:rPr>
        <w:t>Employees normally designated as FLSA-</w:t>
      </w:r>
      <w:r w:rsidR="003D1CA4">
        <w:rPr>
          <w:szCs w:val="24"/>
        </w:rPr>
        <w:t>E</w:t>
      </w:r>
      <w:r w:rsidRPr="00995260">
        <w:rPr>
          <w:szCs w:val="24"/>
        </w:rPr>
        <w:t xml:space="preserve">xempt may maintain this exemption during an emergency if they are continuing to perform exempt work. </w:t>
      </w:r>
      <w:r w:rsidR="003B5E7C" w:rsidRPr="00995260">
        <w:rPr>
          <w:szCs w:val="24"/>
        </w:rPr>
        <w:t xml:space="preserve"> </w:t>
      </w:r>
      <w:r w:rsidRPr="00995260">
        <w:rPr>
          <w:szCs w:val="24"/>
        </w:rPr>
        <w:t xml:space="preserve">However, employees who are normally </w:t>
      </w:r>
      <w:r w:rsidR="003D1CA4">
        <w:rPr>
          <w:szCs w:val="24"/>
        </w:rPr>
        <w:t>FLSA</w:t>
      </w:r>
      <w:r w:rsidR="000C24DC">
        <w:rPr>
          <w:szCs w:val="24"/>
        </w:rPr>
        <w:t>-</w:t>
      </w:r>
      <w:r w:rsidR="003D1CA4">
        <w:rPr>
          <w:szCs w:val="24"/>
        </w:rPr>
        <w:t>E</w:t>
      </w:r>
      <w:r w:rsidRPr="00995260">
        <w:rPr>
          <w:szCs w:val="24"/>
        </w:rPr>
        <w:t xml:space="preserve">xempt, but who engage in primary duties that are </w:t>
      </w:r>
      <w:r w:rsidR="003D1CA4">
        <w:rPr>
          <w:szCs w:val="24"/>
        </w:rPr>
        <w:t>Non-Exempt</w:t>
      </w:r>
      <w:r w:rsidRPr="00995260">
        <w:rPr>
          <w:szCs w:val="24"/>
        </w:rPr>
        <w:t xml:space="preserve"> during the emergency, become temporarily FLSA </w:t>
      </w:r>
      <w:r w:rsidR="003D1CA4">
        <w:rPr>
          <w:szCs w:val="24"/>
        </w:rPr>
        <w:t>Non-Exempt</w:t>
      </w:r>
      <w:r w:rsidRPr="00995260">
        <w:rPr>
          <w:szCs w:val="24"/>
        </w:rPr>
        <w:t xml:space="preserve">, measured on a workweek basis. </w:t>
      </w:r>
    </w:p>
    <w:p w14:paraId="04572A88" w14:textId="1F07431A" w:rsidR="007A60DD" w:rsidRDefault="007A60DD" w:rsidP="00CA29AD">
      <w:pPr>
        <w:shd w:val="clear" w:color="auto" w:fill="FFFFFF"/>
        <w:rPr>
          <w:szCs w:val="24"/>
        </w:rPr>
      </w:pPr>
    </w:p>
    <w:p w14:paraId="3A2E172B" w14:textId="4ED23942" w:rsidR="007A60DD" w:rsidRPr="00995260" w:rsidRDefault="00086D7A" w:rsidP="00FB3316">
      <w:pPr>
        <w:shd w:val="clear" w:color="auto" w:fill="FFFFFF"/>
        <w:rPr>
          <w:b/>
          <w:bCs/>
          <w:color w:val="000000"/>
          <w:szCs w:val="24"/>
        </w:rPr>
      </w:pPr>
      <w:r w:rsidRPr="00995260">
        <w:rPr>
          <w:b/>
          <w:bCs/>
          <w:color w:val="000000"/>
          <w:szCs w:val="24"/>
        </w:rPr>
        <w:t>Time and Attendance Coding</w:t>
      </w:r>
    </w:p>
    <w:p w14:paraId="5186AADA" w14:textId="35FF7FC8" w:rsidR="00CD37E0" w:rsidRPr="00995260" w:rsidRDefault="00FB3316" w:rsidP="00CA29AD">
      <w:pPr>
        <w:shd w:val="clear" w:color="auto" w:fill="FFFFFF"/>
        <w:rPr>
          <w:b/>
          <w:bCs/>
          <w:color w:val="000000"/>
          <w:szCs w:val="24"/>
        </w:rPr>
      </w:pPr>
      <w:r w:rsidRPr="00995260">
        <w:rPr>
          <w:szCs w:val="24"/>
          <w:lang w:val="en"/>
        </w:rPr>
        <w:t xml:space="preserve">Please share </w:t>
      </w:r>
      <w:r w:rsidR="007A60DD">
        <w:rPr>
          <w:szCs w:val="24"/>
          <w:lang w:val="en"/>
        </w:rPr>
        <w:t xml:space="preserve">this information </w:t>
      </w:r>
      <w:r w:rsidRPr="00995260">
        <w:rPr>
          <w:szCs w:val="24"/>
          <w:lang w:val="en"/>
        </w:rPr>
        <w:t>with your Human Resources offices, timekeepers, administrators, and all other appropriate staff.</w:t>
      </w:r>
    </w:p>
    <w:p w14:paraId="299F0700" w14:textId="77777777" w:rsidR="00686A91" w:rsidRPr="00995260" w:rsidRDefault="00686A91" w:rsidP="00CA29AD">
      <w:pPr>
        <w:shd w:val="clear" w:color="auto" w:fill="FFFFFF"/>
        <w:rPr>
          <w:b/>
          <w:bCs/>
          <w:color w:val="000000"/>
          <w:szCs w:val="24"/>
        </w:rPr>
      </w:pPr>
    </w:p>
    <w:p w14:paraId="188758E7" w14:textId="194F5C4F" w:rsidR="007D6B62" w:rsidRPr="00995260" w:rsidRDefault="00CD37E0" w:rsidP="007D6B62">
      <w:pPr>
        <w:shd w:val="clear" w:color="auto" w:fill="FFFFFF"/>
        <w:rPr>
          <w:color w:val="000000"/>
          <w:szCs w:val="24"/>
        </w:rPr>
      </w:pPr>
      <w:r w:rsidRPr="00995260">
        <w:rPr>
          <w:b/>
          <w:bCs/>
          <w:i/>
          <w:iCs/>
          <w:color w:val="000000"/>
          <w:szCs w:val="24"/>
        </w:rPr>
        <w:t>Agency Actions</w:t>
      </w:r>
      <w:r w:rsidR="007A60DD">
        <w:rPr>
          <w:b/>
          <w:bCs/>
          <w:color w:val="000000"/>
          <w:szCs w:val="24"/>
        </w:rPr>
        <w:t>:</w:t>
      </w:r>
    </w:p>
    <w:p w14:paraId="40882C4B" w14:textId="2834F4AA" w:rsidR="007D6B62" w:rsidRPr="00995260" w:rsidRDefault="007D6B62" w:rsidP="007D6B62">
      <w:pPr>
        <w:shd w:val="clear" w:color="auto" w:fill="FFFFFF"/>
        <w:rPr>
          <w:color w:val="000000"/>
          <w:szCs w:val="24"/>
        </w:rPr>
      </w:pPr>
      <w:r w:rsidRPr="00995260">
        <w:rPr>
          <w:color w:val="000000"/>
          <w:szCs w:val="24"/>
        </w:rPr>
        <w:t>The Interior Business Center’s client agencies use several different T&amp;A systems</w:t>
      </w:r>
      <w:r w:rsidR="00950E31">
        <w:rPr>
          <w:color w:val="000000"/>
          <w:szCs w:val="24"/>
        </w:rPr>
        <w:t xml:space="preserve">.  </w:t>
      </w:r>
      <w:r w:rsidR="00CA3D89">
        <w:rPr>
          <w:color w:val="000000"/>
          <w:szCs w:val="24"/>
        </w:rPr>
        <w:t>E</w:t>
      </w:r>
      <w:r w:rsidRPr="00995260">
        <w:rPr>
          <w:color w:val="000000"/>
          <w:szCs w:val="24"/>
        </w:rPr>
        <w:t xml:space="preserve">ach system may be unique in its processing of the Lift Biweekly maximum (LB) code and/or Exempt working as Non-Exempt.  The waiver of the biweekly limit and the temporary change in FLSA status from Exempt to Non-Exempt can be accomplished </w:t>
      </w:r>
      <w:r w:rsidR="00686A91" w:rsidRPr="00995260">
        <w:rPr>
          <w:color w:val="000000"/>
          <w:szCs w:val="24"/>
        </w:rPr>
        <w:t xml:space="preserve">through </w:t>
      </w:r>
      <w:r w:rsidRPr="00995260">
        <w:rPr>
          <w:color w:val="000000"/>
          <w:szCs w:val="24"/>
        </w:rPr>
        <w:t xml:space="preserve">T&amp;A coding. </w:t>
      </w:r>
    </w:p>
    <w:p w14:paraId="399E439B" w14:textId="77777777" w:rsidR="007D6B62" w:rsidRPr="00995260" w:rsidRDefault="007D6B62" w:rsidP="00CA29AD">
      <w:pPr>
        <w:shd w:val="clear" w:color="auto" w:fill="FFFFFF"/>
        <w:rPr>
          <w:color w:val="000000"/>
          <w:szCs w:val="24"/>
        </w:rPr>
      </w:pPr>
    </w:p>
    <w:p w14:paraId="3A718E2B" w14:textId="255B3DA9" w:rsidR="00CD37E0" w:rsidRDefault="00CD37E0" w:rsidP="00CA29AD">
      <w:pPr>
        <w:shd w:val="clear" w:color="auto" w:fill="FFFFFF"/>
        <w:rPr>
          <w:color w:val="000000"/>
          <w:szCs w:val="24"/>
        </w:rPr>
      </w:pPr>
      <w:r w:rsidRPr="00995260">
        <w:rPr>
          <w:color w:val="000000"/>
          <w:szCs w:val="24"/>
        </w:rPr>
        <w:t>To allow premium payments to be excluded from the biweekly limits</w:t>
      </w:r>
      <w:r w:rsidR="007D6B62" w:rsidRPr="00995260">
        <w:rPr>
          <w:color w:val="000000"/>
          <w:szCs w:val="24"/>
        </w:rPr>
        <w:t xml:space="preserve"> and</w:t>
      </w:r>
      <w:r w:rsidR="00686A91" w:rsidRPr="00995260">
        <w:rPr>
          <w:color w:val="000000"/>
          <w:szCs w:val="24"/>
        </w:rPr>
        <w:t xml:space="preserve"> to</w:t>
      </w:r>
      <w:r w:rsidR="007D6B62" w:rsidRPr="00995260">
        <w:rPr>
          <w:color w:val="000000"/>
          <w:szCs w:val="24"/>
        </w:rPr>
        <w:t xml:space="preserve"> </w:t>
      </w:r>
      <w:r w:rsidR="00686A91" w:rsidRPr="00995260">
        <w:rPr>
          <w:color w:val="000000"/>
          <w:szCs w:val="24"/>
        </w:rPr>
        <w:t>temporarily</w:t>
      </w:r>
      <w:r w:rsidR="007D6B62" w:rsidRPr="00995260">
        <w:rPr>
          <w:color w:val="000000"/>
          <w:szCs w:val="24"/>
        </w:rPr>
        <w:t xml:space="preserve"> change FLSA status from Exempt to Non-Exempt</w:t>
      </w:r>
      <w:r w:rsidRPr="00995260">
        <w:rPr>
          <w:color w:val="000000"/>
          <w:szCs w:val="24"/>
        </w:rPr>
        <w:t>, you</w:t>
      </w:r>
      <w:r w:rsidR="00686A91" w:rsidRPr="00995260">
        <w:rPr>
          <w:color w:val="000000"/>
          <w:szCs w:val="24"/>
        </w:rPr>
        <w:t>r</w:t>
      </w:r>
      <w:r w:rsidRPr="00995260">
        <w:rPr>
          <w:color w:val="000000"/>
          <w:szCs w:val="24"/>
        </w:rPr>
        <w:t xml:space="preserve"> applicable T&amp;A system </w:t>
      </w:r>
      <w:r w:rsidR="00686A91" w:rsidRPr="00995260">
        <w:rPr>
          <w:color w:val="000000"/>
          <w:szCs w:val="24"/>
        </w:rPr>
        <w:t xml:space="preserve">will need to </w:t>
      </w:r>
      <w:r w:rsidRPr="00995260">
        <w:rPr>
          <w:color w:val="000000"/>
          <w:szCs w:val="24"/>
        </w:rPr>
        <w:t>cod</w:t>
      </w:r>
      <w:r w:rsidR="007A60DD" w:rsidRPr="00995260">
        <w:rPr>
          <w:color w:val="000000"/>
          <w:szCs w:val="24"/>
        </w:rPr>
        <w:t>e</w:t>
      </w:r>
      <w:r w:rsidRPr="00995260">
        <w:rPr>
          <w:color w:val="000000"/>
          <w:szCs w:val="24"/>
        </w:rPr>
        <w:t xml:space="preserve"> LB to lift the biweekly maximum </w:t>
      </w:r>
      <w:r w:rsidR="00686A91" w:rsidRPr="00995260">
        <w:rPr>
          <w:color w:val="000000"/>
          <w:szCs w:val="24"/>
        </w:rPr>
        <w:t xml:space="preserve">and specifically mark the indicator to change the employee from Exempt to Non-Exempt status </w:t>
      </w:r>
      <w:r w:rsidRPr="00995260">
        <w:rPr>
          <w:color w:val="000000"/>
          <w:szCs w:val="24"/>
        </w:rPr>
        <w:t>with the below payroll message:</w:t>
      </w:r>
    </w:p>
    <w:p w14:paraId="385955EF" w14:textId="77777777" w:rsidR="00995260" w:rsidRPr="00995260" w:rsidRDefault="00995260" w:rsidP="00CA29AD">
      <w:pPr>
        <w:shd w:val="clear" w:color="auto" w:fill="FFFFFF"/>
        <w:rPr>
          <w:color w:val="000000"/>
          <w:szCs w:val="24"/>
        </w:rPr>
      </w:pPr>
    </w:p>
    <w:p w14:paraId="463E35B1" w14:textId="23D45721" w:rsidR="00CD37E0" w:rsidRPr="00995260" w:rsidRDefault="00CD37E0" w:rsidP="00CD37E0">
      <w:pPr>
        <w:pStyle w:val="ListParagraph"/>
        <w:numPr>
          <w:ilvl w:val="0"/>
          <w:numId w:val="1"/>
        </w:numPr>
        <w:shd w:val="clear" w:color="auto" w:fill="FFFFFF"/>
        <w:rPr>
          <w:color w:val="000000"/>
          <w:szCs w:val="24"/>
        </w:rPr>
      </w:pPr>
      <w:r w:rsidRPr="00995260">
        <w:rPr>
          <w:color w:val="000000"/>
          <w:szCs w:val="24"/>
        </w:rPr>
        <w:t>Unaccompanied Children Program or “UCP”</w:t>
      </w:r>
    </w:p>
    <w:p w14:paraId="241F5CCA" w14:textId="1D1DE624" w:rsidR="00CD37E0" w:rsidRPr="00995260" w:rsidRDefault="00CD37E0" w:rsidP="00CD37E0">
      <w:pPr>
        <w:shd w:val="clear" w:color="auto" w:fill="FFFFFF"/>
        <w:rPr>
          <w:color w:val="000000"/>
          <w:szCs w:val="24"/>
        </w:rPr>
      </w:pPr>
    </w:p>
    <w:p w14:paraId="73D7AA2D" w14:textId="1AB2C73A" w:rsidR="007D6B62" w:rsidRPr="00995260" w:rsidRDefault="00407C3E" w:rsidP="007D6B62">
      <w:pPr>
        <w:pStyle w:val="ListParagraph"/>
        <w:shd w:val="clear" w:color="auto" w:fill="FFFFFF"/>
        <w:ind w:left="0"/>
        <w:rPr>
          <w:color w:val="000000"/>
          <w:szCs w:val="24"/>
          <w:lang w:val="en"/>
        </w:rPr>
      </w:pPr>
      <w:r w:rsidRPr="00995260">
        <w:rPr>
          <w:b/>
          <w:bCs/>
          <w:color w:val="000000"/>
          <w:szCs w:val="24"/>
          <w:lang w:val="en"/>
        </w:rPr>
        <w:t xml:space="preserve">If employees have questions, </w:t>
      </w:r>
      <w:r w:rsidRPr="00995260">
        <w:rPr>
          <w:color w:val="000000"/>
          <w:szCs w:val="24"/>
          <w:lang w:val="en"/>
        </w:rPr>
        <w:t xml:space="preserve">they should contact the Customer Support Center (CSC) at the interim contact number: 720-673-9958 or via email at </w:t>
      </w:r>
      <w:hyperlink r:id="rId9" w:history="1">
        <w:r w:rsidRPr="00995260">
          <w:rPr>
            <w:rStyle w:val="Hyperlink"/>
            <w:szCs w:val="24"/>
            <w:lang w:val="en"/>
          </w:rPr>
          <w:t>Payroll_Helpdesk@ios.doi.gov</w:t>
        </w:r>
      </w:hyperlink>
      <w:r w:rsidRPr="00995260">
        <w:rPr>
          <w:color w:val="000000"/>
          <w:szCs w:val="24"/>
          <w:lang w:val="en"/>
        </w:rPr>
        <w:t>.</w:t>
      </w:r>
    </w:p>
    <w:p w14:paraId="5791C4C0" w14:textId="77777777" w:rsidR="00407C3E" w:rsidRPr="00995260" w:rsidRDefault="00407C3E" w:rsidP="00FB3316">
      <w:pPr>
        <w:pStyle w:val="ListParagraph"/>
        <w:shd w:val="clear" w:color="auto" w:fill="FFFFFF"/>
        <w:ind w:left="0"/>
        <w:rPr>
          <w:color w:val="000000"/>
          <w:szCs w:val="24"/>
        </w:rPr>
      </w:pPr>
    </w:p>
    <w:p w14:paraId="382CD121" w14:textId="354D1811" w:rsidR="00CD37E0" w:rsidRPr="003E389E" w:rsidRDefault="00CD37E0" w:rsidP="00CD37E0">
      <w:pPr>
        <w:spacing w:after="150"/>
        <w:rPr>
          <w:color w:val="000000"/>
          <w:szCs w:val="24"/>
        </w:rPr>
      </w:pPr>
      <w:r w:rsidRPr="007A60DD">
        <w:rPr>
          <w:b/>
          <w:bCs/>
          <w:color w:val="000000"/>
          <w:szCs w:val="24"/>
        </w:rPr>
        <w:t>If User Group Representatives have questions</w:t>
      </w:r>
      <w:r w:rsidRPr="007A60DD">
        <w:rPr>
          <w:color w:val="000000"/>
          <w:szCs w:val="24"/>
        </w:rPr>
        <w:t>, they may contact any of the P</w:t>
      </w:r>
      <w:r w:rsidR="00813516">
        <w:rPr>
          <w:color w:val="000000"/>
          <w:szCs w:val="24"/>
        </w:rPr>
        <w:t xml:space="preserve">ayroll </w:t>
      </w:r>
      <w:r w:rsidRPr="007A60DD">
        <w:rPr>
          <w:color w:val="000000"/>
          <w:szCs w:val="24"/>
        </w:rPr>
        <w:t>O</w:t>
      </w:r>
      <w:r w:rsidR="00813516">
        <w:rPr>
          <w:color w:val="000000"/>
          <w:szCs w:val="24"/>
        </w:rPr>
        <w:t xml:space="preserve">perations </w:t>
      </w:r>
      <w:r w:rsidRPr="007A60DD">
        <w:rPr>
          <w:color w:val="000000"/>
          <w:szCs w:val="24"/>
        </w:rPr>
        <w:t>B</w:t>
      </w:r>
      <w:r w:rsidR="00813516">
        <w:rPr>
          <w:color w:val="000000"/>
          <w:szCs w:val="24"/>
        </w:rPr>
        <w:t>ranch</w:t>
      </w:r>
      <w:r w:rsidRPr="007A60DD">
        <w:rPr>
          <w:color w:val="000000"/>
          <w:szCs w:val="24"/>
        </w:rPr>
        <w:t xml:space="preserve"> </w:t>
      </w:r>
      <w:r w:rsidR="00813516">
        <w:rPr>
          <w:color w:val="000000"/>
          <w:szCs w:val="24"/>
        </w:rPr>
        <w:t>contacts</w:t>
      </w:r>
      <w:r w:rsidR="00813516" w:rsidRPr="007A60DD">
        <w:rPr>
          <w:color w:val="000000"/>
          <w:szCs w:val="24"/>
        </w:rPr>
        <w:t xml:space="preserve"> </w:t>
      </w:r>
      <w:r w:rsidRPr="007A60DD">
        <w:rPr>
          <w:color w:val="000000"/>
          <w:szCs w:val="24"/>
        </w:rPr>
        <w:t>listed below:</w:t>
      </w:r>
    </w:p>
    <w:tbl>
      <w:tblPr>
        <w:tblW w:w="96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89"/>
        <w:gridCol w:w="2086"/>
        <w:gridCol w:w="1984"/>
        <w:gridCol w:w="3916"/>
      </w:tblGrid>
      <w:tr w:rsidR="00CD37E0" w:rsidRPr="007A60DD" w14:paraId="74BF420A" w14:textId="77777777" w:rsidTr="00995260">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5FA86B" w14:textId="77777777" w:rsidR="00CD37E0" w:rsidRPr="00995260" w:rsidRDefault="00CD37E0" w:rsidP="00CD37E0">
            <w:pPr>
              <w:spacing w:after="30"/>
              <w:rPr>
                <w:color w:val="333333"/>
                <w:szCs w:val="24"/>
              </w:rPr>
            </w:pPr>
            <w:r w:rsidRPr="00995260">
              <w:rPr>
                <w:color w:val="333333"/>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CCEB03" w14:textId="77777777" w:rsidR="00CD37E0" w:rsidRPr="00995260" w:rsidRDefault="00CD37E0" w:rsidP="00CD37E0">
            <w:pPr>
              <w:spacing w:after="30"/>
              <w:rPr>
                <w:color w:val="333333"/>
                <w:szCs w:val="24"/>
              </w:rPr>
            </w:pPr>
            <w:r w:rsidRPr="00995260">
              <w:rPr>
                <w:b/>
                <w:bCs/>
                <w:color w:val="333333"/>
                <w:szCs w:val="24"/>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609945" w14:textId="77777777" w:rsidR="00CD37E0" w:rsidRPr="00995260" w:rsidRDefault="00CD37E0" w:rsidP="00CD37E0">
            <w:pPr>
              <w:spacing w:after="30"/>
              <w:rPr>
                <w:color w:val="333333"/>
                <w:szCs w:val="24"/>
              </w:rPr>
            </w:pPr>
            <w:r w:rsidRPr="00995260">
              <w:rPr>
                <w:b/>
                <w:bCs/>
                <w:color w:val="333333"/>
                <w:szCs w:val="24"/>
              </w:rPr>
              <w:t>Phone 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E4DB55" w14:textId="77777777" w:rsidR="00CD37E0" w:rsidRPr="00995260" w:rsidRDefault="00CD37E0" w:rsidP="00CD37E0">
            <w:pPr>
              <w:spacing w:after="30"/>
              <w:rPr>
                <w:color w:val="333333"/>
                <w:szCs w:val="24"/>
              </w:rPr>
            </w:pPr>
            <w:r w:rsidRPr="00995260">
              <w:rPr>
                <w:b/>
                <w:bCs/>
                <w:color w:val="333333"/>
                <w:szCs w:val="24"/>
              </w:rPr>
              <w:t>Email Address</w:t>
            </w:r>
          </w:p>
        </w:tc>
      </w:tr>
      <w:tr w:rsidR="00CD37E0" w:rsidRPr="007A60DD" w14:paraId="1413CAFC" w14:textId="77777777" w:rsidTr="00995260">
        <w:trPr>
          <w:trHeight w:val="32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5564A1" w14:textId="77777777" w:rsidR="00CD37E0" w:rsidRPr="00995260" w:rsidRDefault="00CD37E0" w:rsidP="00CD37E0">
            <w:pPr>
              <w:spacing w:after="30"/>
              <w:rPr>
                <w:color w:val="333333"/>
                <w:szCs w:val="24"/>
              </w:rPr>
            </w:pPr>
            <w:r w:rsidRPr="00995260">
              <w:rPr>
                <w:color w:val="333333"/>
                <w:szCs w:val="24"/>
              </w:rPr>
              <w:t>Branch Chief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025D04" w14:textId="77777777" w:rsidR="00CD37E0" w:rsidRPr="00995260" w:rsidRDefault="00CD37E0" w:rsidP="00CD37E0">
            <w:pPr>
              <w:spacing w:after="30"/>
              <w:rPr>
                <w:color w:val="333333"/>
                <w:szCs w:val="24"/>
              </w:rPr>
            </w:pPr>
            <w:r w:rsidRPr="00995260">
              <w:rPr>
                <w:color w:val="333333"/>
                <w:szCs w:val="24"/>
              </w:rPr>
              <w:t>Rebecca Romero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B724D8" w14:textId="77777777" w:rsidR="00CD37E0" w:rsidRPr="00995260" w:rsidRDefault="00CD37E0" w:rsidP="00CD37E0">
            <w:pPr>
              <w:spacing w:after="30"/>
              <w:rPr>
                <w:color w:val="333333"/>
                <w:szCs w:val="24"/>
              </w:rPr>
            </w:pPr>
            <w:r w:rsidRPr="00995260">
              <w:rPr>
                <w:color w:val="333333"/>
                <w:szCs w:val="24"/>
              </w:rPr>
              <w:t>303-969-7450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0D2365" w14:textId="77777777" w:rsidR="00CD37E0" w:rsidRPr="00995260" w:rsidRDefault="002838AE" w:rsidP="00CD37E0">
            <w:pPr>
              <w:spacing w:after="30"/>
              <w:rPr>
                <w:color w:val="333333"/>
                <w:szCs w:val="24"/>
              </w:rPr>
            </w:pPr>
            <w:hyperlink r:id="rId10" w:history="1">
              <w:r w:rsidR="00CD37E0" w:rsidRPr="00995260">
                <w:rPr>
                  <w:color w:val="003366"/>
                  <w:szCs w:val="24"/>
                  <w:u w:val="single"/>
                </w:rPr>
                <w:t>Rebecca_N_Romero@ibc.doi.gov</w:t>
              </w:r>
            </w:hyperlink>
          </w:p>
        </w:tc>
      </w:tr>
      <w:tr w:rsidR="00CD37E0" w:rsidRPr="007A60DD" w14:paraId="7EE8D7A0" w14:textId="77777777" w:rsidTr="00995260">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5EF199" w14:textId="77777777" w:rsidR="00CD37E0" w:rsidRPr="00995260" w:rsidRDefault="00CD37E0" w:rsidP="00CD37E0">
            <w:pPr>
              <w:spacing w:after="30"/>
              <w:rPr>
                <w:color w:val="333333"/>
                <w:szCs w:val="24"/>
              </w:rPr>
            </w:pPr>
            <w:r w:rsidRPr="00995260">
              <w:rPr>
                <w:color w:val="333333"/>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676270" w14:textId="77777777" w:rsidR="00CD37E0" w:rsidRPr="00995260" w:rsidRDefault="00CD37E0" w:rsidP="00CD37E0">
            <w:pPr>
              <w:spacing w:after="30"/>
              <w:rPr>
                <w:color w:val="333333"/>
                <w:szCs w:val="24"/>
              </w:rPr>
            </w:pPr>
            <w:r w:rsidRPr="00995260">
              <w:rPr>
                <w:color w:val="333333"/>
                <w:szCs w:val="24"/>
              </w:rPr>
              <w:t>Karen Galperin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380CBA" w14:textId="77777777" w:rsidR="00CD37E0" w:rsidRPr="00995260" w:rsidRDefault="00CD37E0" w:rsidP="00CD37E0">
            <w:pPr>
              <w:spacing w:after="30"/>
              <w:rPr>
                <w:color w:val="333333"/>
                <w:szCs w:val="24"/>
              </w:rPr>
            </w:pPr>
            <w:r w:rsidRPr="00995260">
              <w:rPr>
                <w:color w:val="333333"/>
                <w:szCs w:val="24"/>
              </w:rPr>
              <w:t>303-969-7409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4CEB3B" w14:textId="77777777" w:rsidR="00CD37E0" w:rsidRPr="00995260" w:rsidRDefault="002838AE" w:rsidP="00CD37E0">
            <w:pPr>
              <w:spacing w:after="30"/>
              <w:rPr>
                <w:color w:val="333333"/>
                <w:szCs w:val="24"/>
              </w:rPr>
            </w:pPr>
            <w:hyperlink r:id="rId11" w:history="1">
              <w:r w:rsidR="00CD37E0" w:rsidRPr="00995260">
                <w:rPr>
                  <w:color w:val="003366"/>
                  <w:szCs w:val="24"/>
                  <w:u w:val="single"/>
                </w:rPr>
                <w:t>Karen_A_Galperin@ibc.doi.gov</w:t>
              </w:r>
            </w:hyperlink>
          </w:p>
        </w:tc>
      </w:tr>
      <w:tr w:rsidR="00CD37E0" w:rsidRPr="007A60DD" w14:paraId="4AB32999" w14:textId="77777777" w:rsidTr="00995260">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A50F3F" w14:textId="77777777" w:rsidR="00CD37E0" w:rsidRPr="00995260" w:rsidRDefault="00CD37E0" w:rsidP="00CD37E0">
            <w:pPr>
              <w:spacing w:after="30"/>
              <w:rPr>
                <w:color w:val="333333"/>
                <w:szCs w:val="24"/>
              </w:rPr>
            </w:pPr>
            <w:r w:rsidRPr="00995260">
              <w:rPr>
                <w:color w:val="333333"/>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46B555" w14:textId="77777777" w:rsidR="00CD37E0" w:rsidRPr="00995260" w:rsidRDefault="00CD37E0" w:rsidP="00CD37E0">
            <w:pPr>
              <w:spacing w:after="30"/>
              <w:rPr>
                <w:color w:val="333333"/>
                <w:szCs w:val="24"/>
              </w:rPr>
            </w:pPr>
            <w:r w:rsidRPr="00995260">
              <w:rPr>
                <w:color w:val="333333"/>
                <w:szCs w:val="24"/>
              </w:rPr>
              <w:t>Monica Dybing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A768B9" w14:textId="77777777" w:rsidR="00CD37E0" w:rsidRPr="00995260" w:rsidRDefault="00CD37E0" w:rsidP="00CD37E0">
            <w:pPr>
              <w:spacing w:after="30"/>
              <w:rPr>
                <w:color w:val="333333"/>
                <w:szCs w:val="24"/>
              </w:rPr>
            </w:pPr>
            <w:r w:rsidRPr="00995260">
              <w:rPr>
                <w:color w:val="333333"/>
                <w:szCs w:val="24"/>
              </w:rPr>
              <w:t>303-969-7424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698228" w14:textId="77777777" w:rsidR="00CD37E0" w:rsidRPr="00995260" w:rsidRDefault="002838AE" w:rsidP="00CD37E0">
            <w:pPr>
              <w:spacing w:after="30"/>
              <w:rPr>
                <w:color w:val="333333"/>
                <w:szCs w:val="24"/>
              </w:rPr>
            </w:pPr>
            <w:hyperlink r:id="rId12" w:history="1">
              <w:r w:rsidR="00CD37E0" w:rsidRPr="00995260">
                <w:rPr>
                  <w:color w:val="003366"/>
                  <w:szCs w:val="24"/>
                  <w:u w:val="single"/>
                </w:rPr>
                <w:t>Monica_L_Dybing@ibc.doi.gov</w:t>
              </w:r>
            </w:hyperlink>
          </w:p>
        </w:tc>
      </w:tr>
      <w:tr w:rsidR="00CD37E0" w:rsidRPr="007A60DD" w14:paraId="4E08BFF3" w14:textId="77777777" w:rsidTr="00995260">
        <w:trPr>
          <w:trHeight w:val="32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FB017" w14:textId="77777777" w:rsidR="00CD37E0" w:rsidRPr="00995260" w:rsidRDefault="00CD37E0" w:rsidP="00CD37E0">
            <w:pPr>
              <w:spacing w:after="30"/>
              <w:rPr>
                <w:color w:val="333333"/>
                <w:szCs w:val="24"/>
              </w:rPr>
            </w:pPr>
            <w:r w:rsidRPr="00995260">
              <w:rPr>
                <w:color w:val="333333"/>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235692" w14:textId="77777777" w:rsidR="00CD37E0" w:rsidRPr="00995260" w:rsidRDefault="00CD37E0" w:rsidP="00CD37E0">
            <w:pPr>
              <w:spacing w:after="30"/>
              <w:rPr>
                <w:color w:val="333333"/>
                <w:szCs w:val="24"/>
              </w:rPr>
            </w:pPr>
            <w:r w:rsidRPr="00995260">
              <w:rPr>
                <w:color w:val="333333"/>
                <w:szCs w:val="24"/>
              </w:rPr>
              <w:t>Brandi Hartman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BCEE50" w14:textId="77777777" w:rsidR="00CD37E0" w:rsidRPr="00995260" w:rsidRDefault="00CD37E0" w:rsidP="00CD37E0">
            <w:pPr>
              <w:spacing w:after="30"/>
              <w:rPr>
                <w:color w:val="333333"/>
                <w:szCs w:val="24"/>
              </w:rPr>
            </w:pPr>
            <w:r w:rsidRPr="00995260">
              <w:rPr>
                <w:color w:val="333333"/>
                <w:szCs w:val="24"/>
              </w:rPr>
              <w:t>303-969-7475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0F53A6" w14:textId="77777777" w:rsidR="00CD37E0" w:rsidRPr="00995260" w:rsidRDefault="002838AE" w:rsidP="00CD37E0">
            <w:pPr>
              <w:spacing w:after="30"/>
              <w:rPr>
                <w:color w:val="333333"/>
                <w:szCs w:val="24"/>
              </w:rPr>
            </w:pPr>
            <w:hyperlink r:id="rId13" w:history="1">
              <w:r w:rsidR="00CD37E0" w:rsidRPr="00995260">
                <w:rPr>
                  <w:color w:val="003366"/>
                  <w:szCs w:val="24"/>
                  <w:u w:val="single"/>
                </w:rPr>
                <w:t>Brandi_J_Hartman@ibc.doi.gov</w:t>
              </w:r>
            </w:hyperlink>
          </w:p>
        </w:tc>
      </w:tr>
      <w:tr w:rsidR="00CD37E0" w:rsidRPr="007A60DD" w14:paraId="441BC8B5" w14:textId="77777777" w:rsidTr="00995260">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B8B368" w14:textId="77777777" w:rsidR="00CD37E0" w:rsidRPr="00995260" w:rsidRDefault="00CD37E0" w:rsidP="00CD37E0">
            <w:pPr>
              <w:spacing w:after="30"/>
              <w:rPr>
                <w:color w:val="333333"/>
                <w:szCs w:val="24"/>
              </w:rPr>
            </w:pPr>
            <w:r w:rsidRPr="00995260">
              <w:rPr>
                <w:color w:val="333333"/>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C7665D" w14:textId="77777777" w:rsidR="00CD37E0" w:rsidRPr="00995260" w:rsidRDefault="00CD37E0" w:rsidP="00CD37E0">
            <w:pPr>
              <w:spacing w:after="30"/>
              <w:rPr>
                <w:color w:val="333333"/>
                <w:szCs w:val="24"/>
              </w:rPr>
            </w:pPr>
            <w:r w:rsidRPr="00995260">
              <w:rPr>
                <w:color w:val="333333"/>
                <w:szCs w:val="24"/>
              </w:rPr>
              <w:t>Debbie Bentley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AEBF7F" w14:textId="77777777" w:rsidR="00CD37E0" w:rsidRPr="00995260" w:rsidRDefault="00CD37E0" w:rsidP="00CD37E0">
            <w:pPr>
              <w:spacing w:after="30"/>
              <w:rPr>
                <w:color w:val="333333"/>
                <w:szCs w:val="24"/>
              </w:rPr>
            </w:pPr>
            <w:r w:rsidRPr="00995260">
              <w:rPr>
                <w:color w:val="333333"/>
                <w:szCs w:val="24"/>
              </w:rPr>
              <w:t>303-969-6347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F55071" w14:textId="77777777" w:rsidR="00CD37E0" w:rsidRPr="00995260" w:rsidRDefault="002838AE" w:rsidP="00CD37E0">
            <w:pPr>
              <w:spacing w:after="30"/>
              <w:rPr>
                <w:color w:val="333333"/>
                <w:szCs w:val="24"/>
              </w:rPr>
            </w:pPr>
            <w:hyperlink r:id="rId14" w:history="1">
              <w:r w:rsidR="00CD37E0" w:rsidRPr="00995260">
                <w:rPr>
                  <w:color w:val="003366"/>
                  <w:szCs w:val="24"/>
                  <w:u w:val="single"/>
                </w:rPr>
                <w:t>Debbie_S_Bentley@ibc.doi.gov</w:t>
              </w:r>
            </w:hyperlink>
          </w:p>
        </w:tc>
      </w:tr>
    </w:tbl>
    <w:p w14:paraId="66C0C431" w14:textId="77777777" w:rsidR="00CD37E0" w:rsidRPr="00CD37E0" w:rsidRDefault="00CD37E0" w:rsidP="00CD37E0">
      <w:pPr>
        <w:pStyle w:val="ListParagraph"/>
        <w:shd w:val="clear" w:color="auto" w:fill="FFFFFF"/>
        <w:rPr>
          <w:color w:val="000000"/>
          <w:sz w:val="22"/>
          <w:szCs w:val="22"/>
        </w:rPr>
      </w:pPr>
    </w:p>
    <w:p w14:paraId="2E1B70B4" w14:textId="77777777" w:rsidR="00CD37E0" w:rsidRPr="00CD37E0" w:rsidRDefault="00CD37E0" w:rsidP="00CA29AD">
      <w:pPr>
        <w:shd w:val="clear" w:color="auto" w:fill="FFFFFF"/>
        <w:rPr>
          <w:b/>
          <w:bCs/>
          <w:color w:val="000000"/>
          <w:sz w:val="22"/>
          <w:szCs w:val="22"/>
        </w:rPr>
      </w:pPr>
    </w:p>
    <w:p w14:paraId="4C8746BD" w14:textId="06FFE4A6" w:rsidR="00CD37E0" w:rsidRDefault="00CD37E0">
      <w:pPr>
        <w:rPr>
          <w:sz w:val="22"/>
          <w:szCs w:val="22"/>
        </w:rPr>
      </w:pPr>
    </w:p>
    <w:p w14:paraId="76690ECD" w14:textId="77777777" w:rsidR="00CD37E0" w:rsidRPr="00086D7A" w:rsidRDefault="00CD37E0">
      <w:pPr>
        <w:rPr>
          <w:sz w:val="22"/>
          <w:szCs w:val="22"/>
        </w:rPr>
      </w:pPr>
    </w:p>
    <w:sectPr w:rsidR="00CD37E0" w:rsidRPr="00086D7A" w:rsidSect="00995260">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A2E8" w14:textId="77777777" w:rsidR="00A573BE" w:rsidRDefault="00A573BE" w:rsidP="00A573BE">
      <w:r>
        <w:separator/>
      </w:r>
    </w:p>
  </w:endnote>
  <w:endnote w:type="continuationSeparator" w:id="0">
    <w:p w14:paraId="60F34018" w14:textId="77777777" w:rsidR="00A573BE" w:rsidRDefault="00A573BE" w:rsidP="00A5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7F08" w14:textId="77777777" w:rsidR="00A573BE" w:rsidRDefault="00A573BE" w:rsidP="00A573BE">
      <w:r>
        <w:separator/>
      </w:r>
    </w:p>
  </w:footnote>
  <w:footnote w:type="continuationSeparator" w:id="0">
    <w:p w14:paraId="60243B8C" w14:textId="77777777" w:rsidR="00A573BE" w:rsidRDefault="00A573BE" w:rsidP="00A5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55"/>
      <w:gridCol w:w="6761"/>
    </w:tblGrid>
    <w:tr w:rsidR="00A573BE" w:rsidRPr="00A573BE" w14:paraId="041BBDCE" w14:textId="77777777" w:rsidTr="006D3E00">
      <w:trPr>
        <w:trHeight w:val="1270"/>
      </w:trPr>
      <w:tc>
        <w:tcPr>
          <w:tcW w:w="1755" w:type="dxa"/>
          <w:vAlign w:val="center"/>
        </w:tcPr>
        <w:p w14:paraId="7DC2F9DE" w14:textId="77777777" w:rsidR="00A573BE" w:rsidRPr="00A573BE" w:rsidRDefault="00A573BE" w:rsidP="00A573BE">
          <w:pPr>
            <w:ind w:left="-90"/>
          </w:pPr>
          <w:r w:rsidRPr="00A573BE">
            <w:rPr>
              <w:noProof/>
            </w:rPr>
            <w:drawing>
              <wp:inline distT="0" distB="0" distL="0" distR="0" wp14:anchorId="374D4D4C" wp14:editId="2B9B1EB3">
                <wp:extent cx="885825" cy="885825"/>
                <wp:effectExtent l="0" t="0" r="9525" b="9525"/>
                <wp:docPr id="1" name="Picture 1" descr="NBC_official_do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C_official_doi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6761" w:type="dxa"/>
          <w:vAlign w:val="center"/>
        </w:tcPr>
        <w:p w14:paraId="3BF8BEDF" w14:textId="77777777" w:rsidR="00A573BE" w:rsidRPr="00A573BE" w:rsidRDefault="00A573BE" w:rsidP="00A573BE">
          <w:pPr>
            <w:spacing w:before="120"/>
            <w:ind w:left="-198"/>
            <w:jc w:val="center"/>
            <w:rPr>
              <w:color w:val="003D7D"/>
              <w:spacing w:val="5"/>
              <w:sz w:val="36"/>
              <w:szCs w:val="36"/>
            </w:rPr>
          </w:pPr>
          <w:r w:rsidRPr="00A573BE">
            <w:rPr>
              <w:color w:val="003D7D"/>
              <w:spacing w:val="5"/>
              <w:sz w:val="36"/>
              <w:szCs w:val="36"/>
            </w:rPr>
            <w:t>United States Department of the Interior</w:t>
          </w:r>
        </w:p>
        <w:p w14:paraId="50BF495A" w14:textId="77777777" w:rsidR="00A573BE" w:rsidRPr="00A573BE" w:rsidRDefault="00A573BE" w:rsidP="00A573BE">
          <w:pPr>
            <w:spacing w:before="120"/>
            <w:ind w:left="-198"/>
            <w:jc w:val="center"/>
            <w:rPr>
              <w:color w:val="003D7D"/>
              <w:spacing w:val="5"/>
              <w:szCs w:val="24"/>
            </w:rPr>
          </w:pPr>
          <w:r w:rsidRPr="00A573BE">
            <w:rPr>
              <w:color w:val="003D7D"/>
              <w:spacing w:val="5"/>
              <w:szCs w:val="24"/>
            </w:rPr>
            <w:t>INTERIOR BUSINESS CENTER</w:t>
          </w:r>
        </w:p>
        <w:p w14:paraId="556DE174" w14:textId="77777777" w:rsidR="00A573BE" w:rsidRPr="00A573BE" w:rsidRDefault="00A573BE" w:rsidP="00A573BE">
          <w:pPr>
            <w:ind w:left="-198"/>
            <w:jc w:val="center"/>
            <w:rPr>
              <w:color w:val="003D7D"/>
              <w:spacing w:val="5"/>
              <w:sz w:val="22"/>
              <w:szCs w:val="22"/>
            </w:rPr>
          </w:pPr>
          <w:r w:rsidRPr="00A573BE">
            <w:rPr>
              <w:color w:val="003D7D"/>
              <w:spacing w:val="5"/>
              <w:sz w:val="22"/>
              <w:szCs w:val="22"/>
            </w:rPr>
            <w:t>Denver, CO 80235</w:t>
          </w:r>
        </w:p>
        <w:p w14:paraId="736EFE39" w14:textId="77777777" w:rsidR="00A573BE" w:rsidRPr="00A573BE" w:rsidRDefault="00A573BE" w:rsidP="00A573BE"/>
      </w:tc>
    </w:tr>
  </w:tbl>
  <w:p w14:paraId="64497314" w14:textId="77777777" w:rsidR="00A573BE" w:rsidRDefault="00A5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73506"/>
    <w:multiLevelType w:val="hybridMultilevel"/>
    <w:tmpl w:val="19D6A6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9D"/>
    <w:rsid w:val="00086D7A"/>
    <w:rsid w:val="000C24DC"/>
    <w:rsid w:val="000E077D"/>
    <w:rsid w:val="001A0C43"/>
    <w:rsid w:val="002275F3"/>
    <w:rsid w:val="002838AE"/>
    <w:rsid w:val="00335678"/>
    <w:rsid w:val="00340A92"/>
    <w:rsid w:val="00350896"/>
    <w:rsid w:val="00353F05"/>
    <w:rsid w:val="003B5E7C"/>
    <w:rsid w:val="003D1CA4"/>
    <w:rsid w:val="003E389E"/>
    <w:rsid w:val="00407C3E"/>
    <w:rsid w:val="00425CB3"/>
    <w:rsid w:val="00686A91"/>
    <w:rsid w:val="007A60DD"/>
    <w:rsid w:val="007D6B62"/>
    <w:rsid w:val="00813516"/>
    <w:rsid w:val="00950E31"/>
    <w:rsid w:val="00995260"/>
    <w:rsid w:val="009C1D9D"/>
    <w:rsid w:val="00A573BE"/>
    <w:rsid w:val="00A63802"/>
    <w:rsid w:val="00AA622D"/>
    <w:rsid w:val="00B459DB"/>
    <w:rsid w:val="00BD33D9"/>
    <w:rsid w:val="00C26C2B"/>
    <w:rsid w:val="00CA29AD"/>
    <w:rsid w:val="00CA3D89"/>
    <w:rsid w:val="00CD37E0"/>
    <w:rsid w:val="00CD5C21"/>
    <w:rsid w:val="00D261CC"/>
    <w:rsid w:val="00D41B67"/>
    <w:rsid w:val="00D5514C"/>
    <w:rsid w:val="00DE1769"/>
    <w:rsid w:val="00EA7B91"/>
    <w:rsid w:val="00F33AEF"/>
    <w:rsid w:val="00FB3316"/>
    <w:rsid w:val="00FC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C268"/>
  <w15:chartTrackingRefBased/>
  <w15:docId w15:val="{B316AA63-B1D5-4268-BB7B-49B1BDD3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E0"/>
    <w:pPr>
      <w:ind w:left="720"/>
      <w:contextualSpacing/>
    </w:pPr>
  </w:style>
  <w:style w:type="paragraph" w:styleId="NormalWeb">
    <w:name w:val="Normal (Web)"/>
    <w:basedOn w:val="Normal"/>
    <w:uiPriority w:val="99"/>
    <w:semiHidden/>
    <w:unhideWhenUsed/>
    <w:rsid w:val="00CD37E0"/>
    <w:pPr>
      <w:spacing w:before="100" w:beforeAutospacing="1" w:after="100" w:afterAutospacing="1"/>
    </w:pPr>
    <w:rPr>
      <w:szCs w:val="24"/>
    </w:rPr>
  </w:style>
  <w:style w:type="character" w:styleId="Strong">
    <w:name w:val="Strong"/>
    <w:basedOn w:val="DefaultParagraphFont"/>
    <w:uiPriority w:val="22"/>
    <w:qFormat/>
    <w:rsid w:val="00CD37E0"/>
    <w:rPr>
      <w:b/>
      <w:bCs/>
    </w:rPr>
  </w:style>
  <w:style w:type="character" w:styleId="Hyperlink">
    <w:name w:val="Hyperlink"/>
    <w:basedOn w:val="DefaultParagraphFont"/>
    <w:uiPriority w:val="99"/>
    <w:unhideWhenUsed/>
    <w:rsid w:val="00CD37E0"/>
    <w:rPr>
      <w:color w:val="0000FF"/>
      <w:u w:val="single"/>
    </w:rPr>
  </w:style>
  <w:style w:type="character" w:styleId="UnresolvedMention">
    <w:name w:val="Unresolved Mention"/>
    <w:basedOn w:val="DefaultParagraphFont"/>
    <w:uiPriority w:val="99"/>
    <w:semiHidden/>
    <w:unhideWhenUsed/>
    <w:rsid w:val="00CD37E0"/>
    <w:rPr>
      <w:color w:val="605E5C"/>
      <w:shd w:val="clear" w:color="auto" w:fill="E1DFDD"/>
    </w:rPr>
  </w:style>
  <w:style w:type="paragraph" w:styleId="BalloonText">
    <w:name w:val="Balloon Text"/>
    <w:basedOn w:val="Normal"/>
    <w:link w:val="BalloonTextChar"/>
    <w:uiPriority w:val="99"/>
    <w:semiHidden/>
    <w:unhideWhenUsed/>
    <w:rsid w:val="00DE1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69"/>
    <w:rPr>
      <w:rFonts w:ascii="Segoe UI" w:eastAsia="Times New Roman" w:hAnsi="Segoe UI" w:cs="Segoe UI"/>
      <w:sz w:val="18"/>
      <w:szCs w:val="18"/>
    </w:rPr>
  </w:style>
  <w:style w:type="paragraph" w:styleId="Header">
    <w:name w:val="header"/>
    <w:basedOn w:val="Normal"/>
    <w:link w:val="HeaderChar"/>
    <w:uiPriority w:val="99"/>
    <w:unhideWhenUsed/>
    <w:rsid w:val="00A573BE"/>
    <w:pPr>
      <w:tabs>
        <w:tab w:val="center" w:pos="4680"/>
        <w:tab w:val="right" w:pos="9360"/>
      </w:tabs>
    </w:pPr>
  </w:style>
  <w:style w:type="character" w:customStyle="1" w:styleId="HeaderChar">
    <w:name w:val="Header Char"/>
    <w:basedOn w:val="DefaultParagraphFont"/>
    <w:link w:val="Header"/>
    <w:uiPriority w:val="99"/>
    <w:rsid w:val="00A573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73BE"/>
    <w:pPr>
      <w:tabs>
        <w:tab w:val="center" w:pos="4680"/>
        <w:tab w:val="right" w:pos="9360"/>
      </w:tabs>
    </w:pPr>
  </w:style>
  <w:style w:type="character" w:customStyle="1" w:styleId="FooterChar">
    <w:name w:val="Footer Char"/>
    <w:basedOn w:val="DefaultParagraphFont"/>
    <w:link w:val="Footer"/>
    <w:uiPriority w:val="99"/>
    <w:rsid w:val="00A573BE"/>
    <w:rPr>
      <w:rFonts w:ascii="Times New Roman" w:eastAsia="Times New Roman" w:hAnsi="Times New Roman" w:cs="Times New Roman"/>
      <w:sz w:val="24"/>
      <w:szCs w:val="20"/>
    </w:rPr>
  </w:style>
  <w:style w:type="table" w:styleId="TableGrid">
    <w:name w:val="Table Grid"/>
    <w:basedOn w:val="TableNormal"/>
    <w:rsid w:val="00A573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495">
      <w:bodyDiv w:val="1"/>
      <w:marLeft w:val="0"/>
      <w:marRight w:val="0"/>
      <w:marTop w:val="0"/>
      <w:marBottom w:val="0"/>
      <w:divBdr>
        <w:top w:val="none" w:sz="0" w:space="0" w:color="auto"/>
        <w:left w:val="none" w:sz="0" w:space="0" w:color="auto"/>
        <w:bottom w:val="none" w:sz="0" w:space="0" w:color="auto"/>
        <w:right w:val="none" w:sz="0" w:space="0" w:color="auto"/>
      </w:divBdr>
      <w:divsChild>
        <w:div w:id="963268730">
          <w:marLeft w:val="0"/>
          <w:marRight w:val="0"/>
          <w:marTop w:val="0"/>
          <w:marBottom w:val="0"/>
          <w:divBdr>
            <w:top w:val="none" w:sz="0" w:space="0" w:color="auto"/>
            <w:left w:val="none" w:sz="0" w:space="0" w:color="auto"/>
            <w:bottom w:val="none" w:sz="0" w:space="0" w:color="auto"/>
            <w:right w:val="none" w:sz="0" w:space="0" w:color="auto"/>
          </w:divBdr>
        </w:div>
      </w:divsChild>
    </w:div>
    <w:div w:id="776756637">
      <w:bodyDiv w:val="1"/>
      <w:marLeft w:val="0"/>
      <w:marRight w:val="0"/>
      <w:marTop w:val="0"/>
      <w:marBottom w:val="0"/>
      <w:divBdr>
        <w:top w:val="none" w:sz="0" w:space="0" w:color="auto"/>
        <w:left w:val="none" w:sz="0" w:space="0" w:color="auto"/>
        <w:bottom w:val="none" w:sz="0" w:space="0" w:color="auto"/>
        <w:right w:val="none" w:sz="0" w:space="0" w:color="auto"/>
      </w:divBdr>
      <w:divsChild>
        <w:div w:id="1057053410">
          <w:marLeft w:val="0"/>
          <w:marRight w:val="0"/>
          <w:marTop w:val="0"/>
          <w:marBottom w:val="0"/>
          <w:divBdr>
            <w:top w:val="none" w:sz="0" w:space="0" w:color="auto"/>
            <w:left w:val="none" w:sz="0" w:space="0" w:color="auto"/>
            <w:bottom w:val="none" w:sz="0" w:space="0" w:color="auto"/>
            <w:right w:val="none" w:sz="0" w:space="0" w:color="auto"/>
          </w:divBdr>
        </w:div>
      </w:divsChild>
    </w:div>
    <w:div w:id="1546914802">
      <w:bodyDiv w:val="1"/>
      <w:marLeft w:val="0"/>
      <w:marRight w:val="0"/>
      <w:marTop w:val="0"/>
      <w:marBottom w:val="0"/>
      <w:divBdr>
        <w:top w:val="none" w:sz="0" w:space="0" w:color="auto"/>
        <w:left w:val="none" w:sz="0" w:space="0" w:color="auto"/>
        <w:bottom w:val="none" w:sz="0" w:space="0" w:color="auto"/>
        <w:right w:val="none" w:sz="0" w:space="0" w:color="auto"/>
      </w:divBdr>
      <w:divsChild>
        <w:div w:id="295724711">
          <w:marLeft w:val="0"/>
          <w:marRight w:val="0"/>
          <w:marTop w:val="0"/>
          <w:marBottom w:val="240"/>
          <w:divBdr>
            <w:top w:val="none" w:sz="0" w:space="0" w:color="auto"/>
            <w:left w:val="none" w:sz="0" w:space="0" w:color="auto"/>
            <w:bottom w:val="none" w:sz="0" w:space="0" w:color="auto"/>
            <w:right w:val="none" w:sz="0" w:space="0" w:color="auto"/>
          </w:divBdr>
        </w:div>
        <w:div w:id="224729586">
          <w:marLeft w:val="0"/>
          <w:marRight w:val="0"/>
          <w:marTop w:val="0"/>
          <w:marBottom w:val="0"/>
          <w:divBdr>
            <w:top w:val="none" w:sz="0" w:space="0" w:color="auto"/>
            <w:left w:val="none" w:sz="0" w:space="0" w:color="auto"/>
            <w:bottom w:val="none" w:sz="0" w:space="0" w:color="auto"/>
            <w:right w:val="none" w:sz="0" w:space="0" w:color="auto"/>
          </w:divBdr>
          <w:divsChild>
            <w:div w:id="7110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coc.gov/content/premium-pay-guidance-federal-employees-performing-work-support-unaccompanied-children&#160;%20%20" TargetMode="External"/><Relationship Id="rId13" Type="http://schemas.openxmlformats.org/officeDocument/2006/relationships/hyperlink" Target="mailto:Brandi_J_Hartman@ibc.do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_L_Dybing@ibc.doi.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_A_Galperin@ibc.doi.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_N_Romero@ibc.doi.gov" TargetMode="External"/><Relationship Id="rId4" Type="http://schemas.openxmlformats.org/officeDocument/2006/relationships/settings" Target="settings.xml"/><Relationship Id="rId9" Type="http://schemas.openxmlformats.org/officeDocument/2006/relationships/hyperlink" Target="mailto:Payroll_Helpdesk@ios.doi.gov" TargetMode="External"/><Relationship Id="rId14" Type="http://schemas.openxmlformats.org/officeDocument/2006/relationships/hyperlink" Target="mailto:Debbie_S_Bentley@ibc.do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FA89-B2A3-45A9-BDC5-CD2A8015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Rebecca N</dc:creator>
  <cp:keywords/>
  <dc:description/>
  <cp:lastModifiedBy>Bieber, Laura M</cp:lastModifiedBy>
  <cp:revision>4</cp:revision>
  <dcterms:created xsi:type="dcterms:W3CDTF">2021-05-07T14:27:00Z</dcterms:created>
  <dcterms:modified xsi:type="dcterms:W3CDTF">2021-05-07T15:53:00Z</dcterms:modified>
</cp:coreProperties>
</file>