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DFEC" w14:textId="41A29608" w:rsidR="002F627D" w:rsidRPr="00A10E71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  <w:r w:rsidRPr="00A10E71">
        <w:rPr>
          <w:color w:val="201F1E"/>
          <w:bdr w:val="none" w:sz="0" w:space="0" w:color="auto" w:frame="1"/>
        </w:rPr>
        <w:t>TO:</w:t>
      </w:r>
      <w:r w:rsidRPr="00A10E71">
        <w:rPr>
          <w:color w:val="201F1E"/>
          <w:bdr w:val="none" w:sz="0" w:space="0" w:color="auto" w:frame="1"/>
        </w:rPr>
        <w:tab/>
        <w:t>Federal Personnel and Payroll System (FPPS) User Group Representatives and Client Accounting Offices</w:t>
      </w:r>
      <w:r w:rsidR="00856A76" w:rsidRPr="00A10E71">
        <w:rPr>
          <w:color w:val="201F1E"/>
          <w:bdr w:val="none" w:sz="0" w:space="0" w:color="auto" w:frame="1"/>
        </w:rPr>
        <w:t xml:space="preserve"> (Excluding Judicial agencies)</w:t>
      </w:r>
    </w:p>
    <w:p w14:paraId="7BD73F11" w14:textId="77777777" w:rsidR="002F627D" w:rsidRPr="00A10E71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201F1E"/>
          <w:bdr w:val="none" w:sz="0" w:space="0" w:color="auto" w:frame="1"/>
        </w:rPr>
      </w:pPr>
    </w:p>
    <w:p w14:paraId="0B9B6351" w14:textId="4B188C5E" w:rsidR="002F627D" w:rsidRPr="00A10E71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201F1E"/>
          <w:bdr w:val="none" w:sz="0" w:space="0" w:color="auto" w:frame="1"/>
        </w:rPr>
      </w:pPr>
      <w:r w:rsidRPr="00A10E71">
        <w:rPr>
          <w:color w:val="201F1E"/>
          <w:bdr w:val="none" w:sz="0" w:space="0" w:color="auto" w:frame="1"/>
        </w:rPr>
        <w:t>FROM:</w:t>
      </w:r>
      <w:r w:rsidRPr="00A10E71">
        <w:rPr>
          <w:color w:val="201F1E"/>
          <w:bdr w:val="none" w:sz="0" w:space="0" w:color="auto" w:frame="1"/>
        </w:rPr>
        <w:tab/>
        <w:t xml:space="preserve">Christine Zertuche-Rocha, </w:t>
      </w:r>
      <w:proofErr w:type="gramStart"/>
      <w:r w:rsidRPr="00A10E71">
        <w:rPr>
          <w:color w:val="201F1E"/>
          <w:bdr w:val="none" w:sz="0" w:space="0" w:color="auto" w:frame="1"/>
        </w:rPr>
        <w:t>Chief </w:t>
      </w:r>
      <w:r w:rsidR="00A95FCE">
        <w:rPr>
          <w:color w:val="201F1E"/>
          <w:bdr w:val="none" w:sz="0" w:space="0" w:color="auto" w:frame="1"/>
        </w:rPr>
        <w:t xml:space="preserve"> /</w:t>
      </w:r>
      <w:proofErr w:type="gramEnd"/>
      <w:r w:rsidR="00A95FCE">
        <w:rPr>
          <w:color w:val="201F1E"/>
          <w:bdr w:val="none" w:sz="0" w:space="0" w:color="auto" w:frame="1"/>
        </w:rPr>
        <w:t>/signed</w:t>
      </w:r>
    </w:p>
    <w:p w14:paraId="633DE2E1" w14:textId="77777777" w:rsidR="002F627D" w:rsidRPr="00A10E71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720" w:firstLine="720"/>
        <w:rPr>
          <w:color w:val="201F1E"/>
          <w:bdr w:val="none" w:sz="0" w:space="0" w:color="auto" w:frame="1"/>
        </w:rPr>
      </w:pPr>
      <w:r w:rsidRPr="00A10E71">
        <w:rPr>
          <w:color w:val="201F1E"/>
          <w:bdr w:val="none" w:sz="0" w:space="0" w:color="auto" w:frame="1"/>
        </w:rPr>
        <w:t>Payroll Operations Division</w:t>
      </w:r>
    </w:p>
    <w:p w14:paraId="5835C461" w14:textId="77777777" w:rsidR="002F627D" w:rsidRPr="00A10E71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201F1E"/>
        </w:rPr>
      </w:pPr>
    </w:p>
    <w:p w14:paraId="21BB93A2" w14:textId="487C75AE" w:rsidR="002F627D" w:rsidRPr="00814094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</w:rPr>
      </w:pPr>
      <w:r w:rsidRPr="00A10E71">
        <w:rPr>
          <w:color w:val="201F1E"/>
        </w:rPr>
        <w:t xml:space="preserve">SUBJECT: </w:t>
      </w:r>
      <w:r w:rsidRPr="00A10E71">
        <w:rPr>
          <w:color w:val="201F1E"/>
        </w:rPr>
        <w:tab/>
        <w:t xml:space="preserve">Payroll </w:t>
      </w:r>
      <w:r w:rsidR="00E03625" w:rsidRPr="00A10E71">
        <w:rPr>
          <w:color w:val="201F1E"/>
        </w:rPr>
        <w:t xml:space="preserve">Social Security </w:t>
      </w:r>
      <w:r w:rsidRPr="00814094">
        <w:rPr>
          <w:color w:val="201F1E"/>
        </w:rPr>
        <w:t>Tax Deferral Repayment</w:t>
      </w:r>
    </w:p>
    <w:p w14:paraId="341B71E3" w14:textId="77777777" w:rsidR="002F627D" w:rsidRPr="00693368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</w:rPr>
      </w:pPr>
    </w:p>
    <w:p w14:paraId="450183E3" w14:textId="6A345E5B" w:rsidR="008F3671" w:rsidRPr="00FB426B" w:rsidRDefault="002F627D" w:rsidP="002F627D">
      <w:pPr>
        <w:rPr>
          <w:rFonts w:cs="Times New Roman"/>
          <w:szCs w:val="24"/>
        </w:rPr>
      </w:pPr>
      <w:r w:rsidRPr="00FD2FE7">
        <w:rPr>
          <w:rFonts w:cs="Times New Roman"/>
          <w:szCs w:val="24"/>
        </w:rPr>
        <w:t xml:space="preserve">Pursuant to </w:t>
      </w:r>
      <w:hyperlink r:id="rId5" w:history="1">
        <w:r w:rsidR="00936ACE" w:rsidRPr="00D960D5">
          <w:rPr>
            <w:rStyle w:val="Hyperlink"/>
            <w:rFonts w:cs="Times New Roman"/>
            <w:szCs w:val="24"/>
          </w:rPr>
          <w:t xml:space="preserve">Presidential Memorandum dated August </w:t>
        </w:r>
        <w:r w:rsidR="00D960D5" w:rsidRPr="00D960D5">
          <w:rPr>
            <w:rStyle w:val="Hyperlink"/>
            <w:rFonts w:cs="Times New Roman"/>
            <w:szCs w:val="24"/>
          </w:rPr>
          <w:t>8</w:t>
        </w:r>
        <w:r w:rsidR="00936ACE" w:rsidRPr="00D960D5">
          <w:rPr>
            <w:rStyle w:val="Hyperlink"/>
            <w:rFonts w:cs="Times New Roman"/>
            <w:szCs w:val="24"/>
          </w:rPr>
          <w:t>, 2020</w:t>
        </w:r>
      </w:hyperlink>
      <w:r w:rsidR="00936ACE">
        <w:rPr>
          <w:rFonts w:cs="Times New Roman"/>
          <w:szCs w:val="24"/>
        </w:rPr>
        <w:t xml:space="preserve"> and in accordance with </w:t>
      </w:r>
      <w:hyperlink r:id="rId6" w:history="1">
        <w:r w:rsidRPr="00D960D5">
          <w:rPr>
            <w:rStyle w:val="Hyperlink"/>
            <w:rFonts w:cs="Times New Roman"/>
            <w:szCs w:val="24"/>
          </w:rPr>
          <w:t xml:space="preserve">Internal Revenue Service </w:t>
        </w:r>
        <w:r w:rsidR="00D960D5">
          <w:rPr>
            <w:rStyle w:val="Hyperlink"/>
            <w:rFonts w:cs="Times New Roman"/>
            <w:szCs w:val="24"/>
          </w:rPr>
          <w:t xml:space="preserve">(IRS) </w:t>
        </w:r>
        <w:r w:rsidRPr="00D960D5">
          <w:rPr>
            <w:rStyle w:val="Hyperlink"/>
            <w:rFonts w:cs="Times New Roman"/>
            <w:szCs w:val="24"/>
          </w:rPr>
          <w:t>Notice 2020-65</w:t>
        </w:r>
      </w:hyperlink>
      <w:r w:rsidR="00E94F92" w:rsidRPr="00215A81">
        <w:rPr>
          <w:rFonts w:cs="Times New Roman"/>
          <w:szCs w:val="24"/>
        </w:rPr>
        <w:t>,</w:t>
      </w:r>
      <w:r w:rsidRPr="00215A81">
        <w:rPr>
          <w:rFonts w:cs="Times New Roman"/>
          <w:szCs w:val="24"/>
        </w:rPr>
        <w:t xml:space="preserve"> and at the direction of the Office of Management and Budget </w:t>
      </w:r>
      <w:r w:rsidR="000302C6" w:rsidRPr="00FB426B">
        <w:rPr>
          <w:rFonts w:cs="Times New Roman"/>
          <w:szCs w:val="24"/>
        </w:rPr>
        <w:t>(OMB)</w:t>
      </w:r>
      <w:r w:rsidRPr="00FB426B">
        <w:rPr>
          <w:rFonts w:cs="Times New Roman"/>
          <w:szCs w:val="24"/>
        </w:rPr>
        <w:t xml:space="preserve">, </w:t>
      </w:r>
      <w:r w:rsidR="00FD2FE7">
        <w:rPr>
          <w:rFonts w:cs="Times New Roman"/>
          <w:szCs w:val="24"/>
        </w:rPr>
        <w:t xml:space="preserve">the </w:t>
      </w:r>
      <w:r w:rsidRPr="00FD2FE7">
        <w:rPr>
          <w:rFonts w:cs="Times New Roman"/>
          <w:szCs w:val="24"/>
        </w:rPr>
        <w:t xml:space="preserve">Social Security Old Age, Survivors, and Disability Insurance </w:t>
      </w:r>
      <w:r w:rsidR="00FD2FE7">
        <w:rPr>
          <w:rFonts w:cs="Times New Roman"/>
          <w:szCs w:val="24"/>
        </w:rPr>
        <w:t>(</w:t>
      </w:r>
      <w:r w:rsidRPr="00FD2FE7">
        <w:rPr>
          <w:rFonts w:cs="Times New Roman"/>
          <w:szCs w:val="24"/>
        </w:rPr>
        <w:t>OASDI</w:t>
      </w:r>
      <w:r w:rsidR="00FD2FE7">
        <w:rPr>
          <w:rFonts w:cs="Times New Roman"/>
          <w:szCs w:val="24"/>
        </w:rPr>
        <w:t>)</w:t>
      </w:r>
      <w:r w:rsidRPr="00FD2FE7">
        <w:rPr>
          <w:rFonts w:cs="Times New Roman"/>
          <w:szCs w:val="24"/>
        </w:rPr>
        <w:t xml:space="preserve"> tax withholdings were temporarily deferred from September </w:t>
      </w:r>
      <w:r w:rsidR="00FE38C4" w:rsidRPr="00FD2FE7">
        <w:rPr>
          <w:rFonts w:cs="Times New Roman"/>
          <w:szCs w:val="24"/>
        </w:rPr>
        <w:t xml:space="preserve">1 </w:t>
      </w:r>
      <w:r w:rsidRPr="00FD2FE7">
        <w:rPr>
          <w:rFonts w:cs="Times New Roman"/>
          <w:szCs w:val="24"/>
        </w:rPr>
        <w:t xml:space="preserve">through December </w:t>
      </w:r>
      <w:r w:rsidR="00FE38C4" w:rsidRPr="00FD2FE7">
        <w:rPr>
          <w:rFonts w:cs="Times New Roman"/>
          <w:szCs w:val="24"/>
        </w:rPr>
        <w:t>31,</w:t>
      </w:r>
      <w:r w:rsidR="00E94F92" w:rsidRPr="00FD2FE7">
        <w:rPr>
          <w:rFonts w:cs="Times New Roman"/>
          <w:szCs w:val="24"/>
        </w:rPr>
        <w:t xml:space="preserve"> </w:t>
      </w:r>
      <w:r w:rsidRPr="00FD2FE7">
        <w:rPr>
          <w:rFonts w:cs="Times New Roman"/>
          <w:szCs w:val="24"/>
        </w:rPr>
        <w:t xml:space="preserve">2020. </w:t>
      </w:r>
      <w:r w:rsidRPr="00215A81">
        <w:rPr>
          <w:rFonts w:cs="Times New Roman"/>
          <w:szCs w:val="24"/>
        </w:rPr>
        <w:t xml:space="preserve">As a result, the Interior Business Center </w:t>
      </w:r>
      <w:r w:rsidR="000302C6" w:rsidRPr="00FB426B">
        <w:rPr>
          <w:rFonts w:cs="Times New Roman"/>
          <w:szCs w:val="24"/>
        </w:rPr>
        <w:t xml:space="preserve">(IBC) </w:t>
      </w:r>
      <w:r w:rsidR="00FE38C4" w:rsidRPr="00FB426B">
        <w:rPr>
          <w:rFonts w:cs="Times New Roman"/>
          <w:szCs w:val="24"/>
        </w:rPr>
        <w:t xml:space="preserve">deferred the OASDI payroll taxes during </w:t>
      </w:r>
      <w:r w:rsidR="00A12816" w:rsidRPr="00FB426B">
        <w:rPr>
          <w:rFonts w:cs="Times New Roman"/>
          <w:szCs w:val="24"/>
        </w:rPr>
        <w:t>p</w:t>
      </w:r>
      <w:r w:rsidR="00FE38C4" w:rsidRPr="00FB426B">
        <w:rPr>
          <w:rFonts w:cs="Times New Roman"/>
          <w:szCs w:val="24"/>
        </w:rPr>
        <w:t xml:space="preserve">ay </w:t>
      </w:r>
      <w:r w:rsidR="00A12816" w:rsidRPr="00FB426B">
        <w:rPr>
          <w:rFonts w:cs="Times New Roman"/>
          <w:szCs w:val="24"/>
        </w:rPr>
        <w:t>p</w:t>
      </w:r>
      <w:r w:rsidR="00FE38C4" w:rsidRPr="00FB426B">
        <w:rPr>
          <w:rFonts w:cs="Times New Roman"/>
          <w:szCs w:val="24"/>
        </w:rPr>
        <w:t>eriod</w:t>
      </w:r>
      <w:r w:rsidR="00A12816" w:rsidRPr="00FB426B">
        <w:rPr>
          <w:rFonts w:cs="Times New Roman"/>
          <w:szCs w:val="24"/>
        </w:rPr>
        <w:t>s</w:t>
      </w:r>
      <w:r w:rsidR="00FE38C4" w:rsidRPr="00FB426B">
        <w:rPr>
          <w:rFonts w:cs="Times New Roman"/>
          <w:szCs w:val="24"/>
        </w:rPr>
        <w:t xml:space="preserve"> (PP</w:t>
      </w:r>
      <w:r w:rsidR="00D760E8" w:rsidRPr="00FB426B">
        <w:rPr>
          <w:rFonts w:cs="Times New Roman"/>
          <w:szCs w:val="24"/>
        </w:rPr>
        <w:t>s</w:t>
      </w:r>
      <w:r w:rsidR="00FE38C4" w:rsidRPr="00FB426B">
        <w:rPr>
          <w:rFonts w:cs="Times New Roman"/>
          <w:szCs w:val="24"/>
        </w:rPr>
        <w:t>) 2020-19 through 2020-26. The deferral was for</w:t>
      </w:r>
      <w:r w:rsidRPr="00FB426B">
        <w:rPr>
          <w:rFonts w:cs="Times New Roman"/>
          <w:szCs w:val="24"/>
        </w:rPr>
        <w:t xml:space="preserve"> employees who had wages subject to OASDI of less than $4,000 in any given pay period.</w:t>
      </w:r>
      <w:r w:rsidR="00FE38C4" w:rsidRPr="00FB426B">
        <w:rPr>
          <w:rFonts w:cs="Times New Roman"/>
          <w:szCs w:val="24"/>
        </w:rPr>
        <w:t xml:space="preserve">  </w:t>
      </w:r>
    </w:p>
    <w:p w14:paraId="7F6F2472" w14:textId="135AC4F8" w:rsidR="00FB7C77" w:rsidRPr="00FB426B" w:rsidRDefault="00FE38C4" w:rsidP="002F627D">
      <w:pPr>
        <w:rPr>
          <w:rFonts w:cs="Times New Roman"/>
          <w:szCs w:val="24"/>
        </w:rPr>
      </w:pPr>
      <w:r w:rsidRPr="00FB426B">
        <w:rPr>
          <w:rFonts w:cs="Times New Roman"/>
          <w:szCs w:val="24"/>
        </w:rPr>
        <w:t>Initially the repayment period was from January 1 through April 30, 2021. However, the Consolidated Appropriations Act</w:t>
      </w:r>
      <w:r w:rsidR="00936ACE">
        <w:rPr>
          <w:rFonts w:cs="Times New Roman"/>
          <w:szCs w:val="24"/>
        </w:rPr>
        <w:t xml:space="preserve"> of</w:t>
      </w:r>
      <w:r w:rsidRPr="00FB426B">
        <w:rPr>
          <w:rFonts w:cs="Times New Roman"/>
          <w:szCs w:val="24"/>
        </w:rPr>
        <w:t xml:space="preserve"> 2021 was passed </w:t>
      </w:r>
      <w:r w:rsidR="00E94F92" w:rsidRPr="00FB426B">
        <w:rPr>
          <w:rFonts w:cs="Times New Roman"/>
          <w:szCs w:val="24"/>
        </w:rPr>
        <w:t xml:space="preserve">which </w:t>
      </w:r>
      <w:r w:rsidRPr="00FB426B">
        <w:rPr>
          <w:rFonts w:cs="Times New Roman"/>
          <w:szCs w:val="24"/>
        </w:rPr>
        <w:t xml:space="preserve">extended the repayment </w:t>
      </w:r>
      <w:r w:rsidR="00856A76" w:rsidRPr="00FB426B">
        <w:rPr>
          <w:rFonts w:cs="Times New Roman"/>
          <w:szCs w:val="24"/>
        </w:rPr>
        <w:t xml:space="preserve">period through December 31, 2021. As a result, </w:t>
      </w:r>
      <w:r w:rsidR="00E94F92" w:rsidRPr="00FB426B">
        <w:rPr>
          <w:rFonts w:cs="Times New Roman"/>
          <w:szCs w:val="24"/>
        </w:rPr>
        <w:t>the IBC</w:t>
      </w:r>
      <w:r w:rsidR="00856A76" w:rsidRPr="00FB426B">
        <w:rPr>
          <w:rFonts w:cs="Times New Roman"/>
          <w:szCs w:val="24"/>
        </w:rPr>
        <w:t xml:space="preserve"> </w:t>
      </w:r>
      <w:r w:rsidR="00E94F92" w:rsidRPr="00FB426B">
        <w:rPr>
          <w:rFonts w:cs="Times New Roman"/>
          <w:szCs w:val="24"/>
        </w:rPr>
        <w:t xml:space="preserve">is </w:t>
      </w:r>
      <w:r w:rsidR="00856A76" w:rsidRPr="00FB426B">
        <w:rPr>
          <w:rFonts w:cs="Times New Roman"/>
          <w:szCs w:val="24"/>
        </w:rPr>
        <w:t xml:space="preserve">working diligently to make </w:t>
      </w:r>
      <w:r w:rsidR="00414640" w:rsidRPr="00FB426B">
        <w:rPr>
          <w:rFonts w:cs="Times New Roman"/>
          <w:szCs w:val="24"/>
        </w:rPr>
        <w:t xml:space="preserve">system </w:t>
      </w:r>
      <w:r w:rsidR="00856A76" w:rsidRPr="00FB426B">
        <w:rPr>
          <w:rFonts w:cs="Times New Roman"/>
          <w:szCs w:val="24"/>
        </w:rPr>
        <w:t xml:space="preserve">changes </w:t>
      </w:r>
      <w:r w:rsidR="00414640" w:rsidRPr="00FB426B">
        <w:rPr>
          <w:rFonts w:cs="Times New Roman"/>
          <w:szCs w:val="24"/>
        </w:rPr>
        <w:t>t</w:t>
      </w:r>
      <w:r w:rsidR="00856A76" w:rsidRPr="00FB426B">
        <w:rPr>
          <w:rFonts w:cs="Times New Roman"/>
          <w:szCs w:val="24"/>
        </w:rPr>
        <w:t>o accommodate the extended repayment period</w:t>
      </w:r>
      <w:r w:rsidR="004D4E46" w:rsidRPr="00FB426B">
        <w:rPr>
          <w:rFonts w:cs="Times New Roman"/>
          <w:szCs w:val="24"/>
        </w:rPr>
        <w:t xml:space="preserve"> </w:t>
      </w:r>
      <w:r w:rsidR="00E94F92" w:rsidRPr="00FB426B">
        <w:rPr>
          <w:rFonts w:cs="Times New Roman"/>
          <w:szCs w:val="24"/>
        </w:rPr>
        <w:t>while</w:t>
      </w:r>
      <w:r w:rsidR="000302C6" w:rsidRPr="00FB426B">
        <w:rPr>
          <w:rFonts w:cs="Times New Roman"/>
          <w:szCs w:val="24"/>
        </w:rPr>
        <w:t xml:space="preserve"> await</w:t>
      </w:r>
      <w:r w:rsidR="00E94F92" w:rsidRPr="00FB426B">
        <w:rPr>
          <w:rFonts w:cs="Times New Roman"/>
          <w:szCs w:val="24"/>
        </w:rPr>
        <w:t>ing</w:t>
      </w:r>
      <w:r w:rsidR="000302C6" w:rsidRPr="00FB426B">
        <w:rPr>
          <w:rFonts w:cs="Times New Roman"/>
          <w:szCs w:val="24"/>
        </w:rPr>
        <w:t xml:space="preserve"> official guidance </w:t>
      </w:r>
      <w:r w:rsidR="00E94F92" w:rsidRPr="00FB426B">
        <w:rPr>
          <w:rFonts w:cs="Times New Roman"/>
          <w:szCs w:val="24"/>
        </w:rPr>
        <w:t>from</w:t>
      </w:r>
      <w:r w:rsidR="000302C6" w:rsidRPr="00FB426B">
        <w:rPr>
          <w:rFonts w:cs="Times New Roman"/>
          <w:szCs w:val="24"/>
        </w:rPr>
        <w:t xml:space="preserve"> OMB </w:t>
      </w:r>
      <w:bookmarkStart w:id="0" w:name="_GoBack"/>
      <w:r w:rsidR="000302C6" w:rsidRPr="00FB426B">
        <w:rPr>
          <w:rFonts w:cs="Times New Roman"/>
          <w:szCs w:val="24"/>
        </w:rPr>
        <w:t>and</w:t>
      </w:r>
      <w:r w:rsidR="00936ACE">
        <w:rPr>
          <w:rFonts w:cs="Times New Roman"/>
          <w:szCs w:val="24"/>
        </w:rPr>
        <w:t>/or the Office of Personnel Management (</w:t>
      </w:r>
      <w:r w:rsidR="000302C6" w:rsidRPr="00FB426B">
        <w:rPr>
          <w:rFonts w:cs="Times New Roman"/>
          <w:szCs w:val="24"/>
        </w:rPr>
        <w:t>OPM</w:t>
      </w:r>
      <w:r w:rsidR="00936ACE">
        <w:rPr>
          <w:rFonts w:cs="Times New Roman"/>
          <w:szCs w:val="24"/>
        </w:rPr>
        <w:t>)</w:t>
      </w:r>
      <w:r w:rsidR="000302C6" w:rsidRPr="00FB426B">
        <w:rPr>
          <w:rFonts w:cs="Times New Roman"/>
          <w:szCs w:val="24"/>
        </w:rPr>
        <w:t xml:space="preserve">. </w:t>
      </w:r>
    </w:p>
    <w:bookmarkEnd w:id="0"/>
    <w:p w14:paraId="225A7440" w14:textId="7F272AD8" w:rsidR="00552DE4" w:rsidRPr="00FB426B" w:rsidRDefault="000302C6" w:rsidP="00FB426B">
      <w:pPr>
        <w:rPr>
          <w:rFonts w:cs="Times New Roman"/>
          <w:szCs w:val="24"/>
        </w:rPr>
      </w:pPr>
      <w:r w:rsidRPr="00FB426B">
        <w:rPr>
          <w:rFonts w:cs="Times New Roman"/>
          <w:szCs w:val="24"/>
        </w:rPr>
        <w:t xml:space="preserve">The IBC </w:t>
      </w:r>
      <w:r w:rsidR="0096470A" w:rsidRPr="00FB426B">
        <w:rPr>
          <w:rFonts w:cs="Times New Roman"/>
          <w:szCs w:val="24"/>
        </w:rPr>
        <w:t>plans to issue a</w:t>
      </w:r>
      <w:r w:rsidRPr="00FB426B">
        <w:rPr>
          <w:rFonts w:cs="Times New Roman"/>
          <w:szCs w:val="24"/>
        </w:rPr>
        <w:t xml:space="preserve"> Frequently </w:t>
      </w:r>
      <w:r w:rsidR="00E94F92" w:rsidRPr="00FB426B">
        <w:rPr>
          <w:rFonts w:cs="Times New Roman"/>
          <w:szCs w:val="24"/>
        </w:rPr>
        <w:t xml:space="preserve">Asked </w:t>
      </w:r>
      <w:r w:rsidRPr="00FB426B">
        <w:rPr>
          <w:rFonts w:cs="Times New Roman"/>
          <w:szCs w:val="24"/>
        </w:rPr>
        <w:t xml:space="preserve">Question and Answer </w:t>
      </w:r>
      <w:r w:rsidR="00E94F92" w:rsidRPr="00FB426B">
        <w:rPr>
          <w:rFonts w:cs="Times New Roman"/>
          <w:szCs w:val="24"/>
        </w:rPr>
        <w:t xml:space="preserve">document </w:t>
      </w:r>
      <w:r w:rsidRPr="00FB426B">
        <w:rPr>
          <w:rFonts w:cs="Times New Roman"/>
          <w:szCs w:val="24"/>
        </w:rPr>
        <w:t xml:space="preserve">within the next couple </w:t>
      </w:r>
      <w:r w:rsidR="00E94F92" w:rsidRPr="00FB426B">
        <w:rPr>
          <w:rFonts w:cs="Times New Roman"/>
          <w:szCs w:val="24"/>
        </w:rPr>
        <w:t xml:space="preserve">of </w:t>
      </w:r>
      <w:r w:rsidRPr="00FB426B">
        <w:rPr>
          <w:rFonts w:cs="Times New Roman"/>
          <w:szCs w:val="24"/>
        </w:rPr>
        <w:t xml:space="preserve">weeks and </w:t>
      </w:r>
      <w:r w:rsidR="00E94F92" w:rsidRPr="00FB426B">
        <w:rPr>
          <w:rFonts w:cs="Times New Roman"/>
          <w:szCs w:val="24"/>
        </w:rPr>
        <w:t>will up</w:t>
      </w:r>
      <w:r w:rsidR="00213424" w:rsidRPr="00FB426B">
        <w:rPr>
          <w:rFonts w:cs="Times New Roman"/>
          <w:szCs w:val="24"/>
        </w:rPr>
        <w:t>d</w:t>
      </w:r>
      <w:r w:rsidR="00E94F92" w:rsidRPr="00FB426B">
        <w:rPr>
          <w:rFonts w:cs="Times New Roman"/>
          <w:szCs w:val="24"/>
        </w:rPr>
        <w:t>ate the document</w:t>
      </w:r>
      <w:r w:rsidRPr="00FB426B">
        <w:rPr>
          <w:rFonts w:cs="Times New Roman"/>
          <w:szCs w:val="24"/>
        </w:rPr>
        <w:t xml:space="preserve"> as </w:t>
      </w:r>
      <w:r w:rsidR="00E94F92" w:rsidRPr="00FB426B">
        <w:rPr>
          <w:rFonts w:cs="Times New Roman"/>
          <w:szCs w:val="24"/>
        </w:rPr>
        <w:t xml:space="preserve">additional </w:t>
      </w:r>
      <w:r w:rsidRPr="00FB426B">
        <w:rPr>
          <w:rFonts w:cs="Times New Roman"/>
          <w:szCs w:val="24"/>
        </w:rPr>
        <w:t xml:space="preserve">information </w:t>
      </w:r>
      <w:r w:rsidR="00E94F92" w:rsidRPr="00FB426B">
        <w:rPr>
          <w:rFonts w:cs="Times New Roman"/>
          <w:szCs w:val="24"/>
        </w:rPr>
        <w:t xml:space="preserve">and guidance are </w:t>
      </w:r>
      <w:r w:rsidR="000C664D" w:rsidRPr="00FB426B">
        <w:rPr>
          <w:rFonts w:cs="Times New Roman"/>
          <w:szCs w:val="24"/>
        </w:rPr>
        <w:t>received</w:t>
      </w:r>
      <w:r w:rsidR="00E94F92" w:rsidRPr="00FB426B">
        <w:rPr>
          <w:rFonts w:cs="Times New Roman"/>
          <w:szCs w:val="24"/>
        </w:rPr>
        <w:t xml:space="preserve">. </w:t>
      </w:r>
      <w:r w:rsidR="0096470A" w:rsidRPr="00FB426B">
        <w:rPr>
          <w:rFonts w:cs="Times New Roman"/>
          <w:szCs w:val="24"/>
        </w:rPr>
        <w:t xml:space="preserve">In the meantime, </w:t>
      </w:r>
      <w:r w:rsidR="00E94F92" w:rsidRPr="00FB426B">
        <w:rPr>
          <w:rFonts w:cs="Times New Roman"/>
          <w:szCs w:val="24"/>
        </w:rPr>
        <w:t>we are providing</w:t>
      </w:r>
      <w:r w:rsidR="001C1EA8" w:rsidRPr="00FB426B">
        <w:rPr>
          <w:rFonts w:cs="Times New Roman"/>
          <w:szCs w:val="24"/>
        </w:rPr>
        <w:t xml:space="preserve"> the following general</w:t>
      </w:r>
      <w:r w:rsidR="00E94F92" w:rsidRPr="00FB426B">
        <w:rPr>
          <w:rFonts w:cs="Times New Roman"/>
          <w:szCs w:val="24"/>
        </w:rPr>
        <w:t xml:space="preserve"> information, </w:t>
      </w:r>
      <w:r w:rsidR="00E94F92" w:rsidRPr="00FB426B">
        <w:rPr>
          <w:rFonts w:cs="Times New Roman"/>
          <w:b/>
          <w:bCs/>
          <w:szCs w:val="24"/>
        </w:rPr>
        <w:t xml:space="preserve">applicable </w:t>
      </w:r>
      <w:proofErr w:type="gramStart"/>
      <w:r w:rsidR="00E94F92" w:rsidRPr="00FB426B">
        <w:rPr>
          <w:rFonts w:cs="Times New Roman"/>
          <w:b/>
          <w:bCs/>
          <w:szCs w:val="24"/>
        </w:rPr>
        <w:t>at this time</w:t>
      </w:r>
      <w:proofErr w:type="gramEnd"/>
      <w:r w:rsidR="00E94F92" w:rsidRPr="00A10E71">
        <w:rPr>
          <w:rFonts w:cs="Times New Roman"/>
          <w:szCs w:val="24"/>
        </w:rPr>
        <w:t>, until</w:t>
      </w:r>
      <w:r w:rsidR="00E94F92" w:rsidRPr="00814094">
        <w:rPr>
          <w:rFonts w:cs="Times New Roman"/>
          <w:szCs w:val="24"/>
        </w:rPr>
        <w:t xml:space="preserve"> </w:t>
      </w:r>
      <w:r w:rsidR="00E94F92" w:rsidRPr="00693368">
        <w:rPr>
          <w:rFonts w:cs="Times New Roman"/>
          <w:szCs w:val="24"/>
        </w:rPr>
        <w:t xml:space="preserve">more </w:t>
      </w:r>
      <w:r w:rsidR="009051CC">
        <w:rPr>
          <w:rFonts w:cs="Times New Roman"/>
          <w:szCs w:val="24"/>
        </w:rPr>
        <w:t xml:space="preserve">guidance </w:t>
      </w:r>
      <w:r w:rsidR="00E94F92" w:rsidRPr="00693368">
        <w:rPr>
          <w:rFonts w:cs="Times New Roman"/>
          <w:szCs w:val="24"/>
        </w:rPr>
        <w:t>is available</w:t>
      </w:r>
      <w:r w:rsidR="00C0027D" w:rsidRPr="00FD2FE7">
        <w:rPr>
          <w:rFonts w:cs="Times New Roman"/>
          <w:szCs w:val="24"/>
        </w:rPr>
        <w:t xml:space="preserve">: </w:t>
      </w:r>
    </w:p>
    <w:p w14:paraId="2551025E" w14:textId="77777777" w:rsidR="0078456B" w:rsidRPr="00814094" w:rsidRDefault="0078456B" w:rsidP="00FB426B">
      <w:pPr>
        <w:spacing w:after="0"/>
        <w:contextualSpacing/>
        <w:rPr>
          <w:rFonts w:cs="Times New Roman"/>
          <w:szCs w:val="24"/>
        </w:rPr>
      </w:pPr>
      <w:r w:rsidRPr="00A10E71">
        <w:rPr>
          <w:rFonts w:cs="Times New Roman"/>
          <w:b/>
          <w:bCs/>
          <w:szCs w:val="24"/>
        </w:rPr>
        <w:t>Repayment period:</w:t>
      </w:r>
      <w:r w:rsidRPr="00A10E71">
        <w:rPr>
          <w:rFonts w:cs="Times New Roman"/>
          <w:szCs w:val="24"/>
        </w:rPr>
        <w:t xml:space="preserve"> </w:t>
      </w:r>
    </w:p>
    <w:p w14:paraId="76EF68E5" w14:textId="126B87DC" w:rsidR="009E45CF" w:rsidRPr="00FB426B" w:rsidRDefault="0078456B" w:rsidP="009E45CF">
      <w:pPr>
        <w:pStyle w:val="ListParagraph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693368">
        <w:rPr>
          <w:rFonts w:cs="Times New Roman"/>
          <w:szCs w:val="24"/>
        </w:rPr>
        <w:t>Beginning in PP 2021-01, the deferr</w:t>
      </w:r>
      <w:r w:rsidR="00901850" w:rsidRPr="00693368">
        <w:rPr>
          <w:rFonts w:cs="Times New Roman"/>
          <w:szCs w:val="24"/>
        </w:rPr>
        <w:t>ed</w:t>
      </w:r>
      <w:r w:rsidRPr="00FD2FE7">
        <w:rPr>
          <w:rFonts w:cs="Times New Roman"/>
          <w:szCs w:val="24"/>
        </w:rPr>
        <w:t xml:space="preserve"> </w:t>
      </w:r>
      <w:r w:rsidR="00901850" w:rsidRPr="00FD2FE7">
        <w:rPr>
          <w:rFonts w:cs="Times New Roman"/>
          <w:szCs w:val="24"/>
        </w:rPr>
        <w:t xml:space="preserve">tax, </w:t>
      </w:r>
      <w:r w:rsidR="00901850" w:rsidRPr="00215A81">
        <w:rPr>
          <w:rFonts w:cs="Times New Roman"/>
          <w:szCs w:val="24"/>
        </w:rPr>
        <w:t xml:space="preserve">based on employee status and related </w:t>
      </w:r>
      <w:r w:rsidR="00901850" w:rsidRPr="00FB426B">
        <w:rPr>
          <w:rFonts w:cs="Times New Roman"/>
          <w:szCs w:val="24"/>
        </w:rPr>
        <w:t xml:space="preserve">repayment amount (see below), </w:t>
      </w:r>
      <w:r w:rsidRPr="00FB426B">
        <w:rPr>
          <w:rFonts w:cs="Times New Roman"/>
          <w:szCs w:val="24"/>
        </w:rPr>
        <w:t xml:space="preserve">will be </w:t>
      </w:r>
      <w:r w:rsidR="007F7AE8">
        <w:rPr>
          <w:rFonts w:cs="Times New Roman"/>
          <w:szCs w:val="24"/>
        </w:rPr>
        <w:t>deducted</w:t>
      </w:r>
      <w:r w:rsidRPr="00FB426B">
        <w:rPr>
          <w:rFonts w:cs="Times New Roman"/>
          <w:szCs w:val="24"/>
        </w:rPr>
        <w:t xml:space="preserve"> </w:t>
      </w:r>
      <w:r w:rsidR="000302C6" w:rsidRPr="00FB426B">
        <w:rPr>
          <w:rFonts w:cs="Times New Roman"/>
          <w:szCs w:val="24"/>
        </w:rPr>
        <w:t xml:space="preserve">over </w:t>
      </w:r>
      <w:r w:rsidRPr="00FB426B">
        <w:rPr>
          <w:rFonts w:cs="Times New Roman"/>
          <w:szCs w:val="24"/>
        </w:rPr>
        <w:t>25 PPs</w:t>
      </w:r>
    </w:p>
    <w:p w14:paraId="3EADAD35" w14:textId="37BA08C6" w:rsidR="0078456B" w:rsidRPr="00FB426B" w:rsidRDefault="0078456B" w:rsidP="00FB426B">
      <w:pPr>
        <w:pStyle w:val="ListParagraph"/>
        <w:spacing w:after="0"/>
        <w:rPr>
          <w:rFonts w:cs="Times New Roman"/>
          <w:szCs w:val="24"/>
        </w:rPr>
      </w:pPr>
      <w:r w:rsidRPr="00FB426B">
        <w:rPr>
          <w:rFonts w:cs="Times New Roman"/>
          <w:szCs w:val="24"/>
        </w:rPr>
        <w:t xml:space="preserve">  </w:t>
      </w:r>
    </w:p>
    <w:p w14:paraId="1486D9FF" w14:textId="1C3720C7" w:rsidR="0078456B" w:rsidRPr="00FB426B" w:rsidRDefault="00C0027D" w:rsidP="00FB426B">
      <w:pPr>
        <w:spacing w:after="0"/>
        <w:contextualSpacing/>
        <w:rPr>
          <w:rFonts w:cs="Times New Roman"/>
          <w:b/>
          <w:bCs/>
          <w:szCs w:val="24"/>
        </w:rPr>
      </w:pPr>
      <w:r w:rsidRPr="00FB426B">
        <w:rPr>
          <w:rFonts w:cs="Times New Roman"/>
          <w:b/>
          <w:bCs/>
          <w:szCs w:val="24"/>
        </w:rPr>
        <w:t>How e</w:t>
      </w:r>
      <w:r w:rsidR="0078456B" w:rsidRPr="00FB426B">
        <w:rPr>
          <w:rFonts w:cs="Times New Roman"/>
          <w:b/>
          <w:bCs/>
          <w:szCs w:val="24"/>
        </w:rPr>
        <w:t>mployee</w:t>
      </w:r>
      <w:r w:rsidRPr="00FB426B">
        <w:rPr>
          <w:rFonts w:cs="Times New Roman"/>
          <w:b/>
          <w:bCs/>
          <w:szCs w:val="24"/>
        </w:rPr>
        <w:t>s can</w:t>
      </w:r>
      <w:r w:rsidR="0078456B" w:rsidRPr="00FB426B">
        <w:rPr>
          <w:rFonts w:cs="Times New Roman"/>
          <w:b/>
          <w:bCs/>
          <w:szCs w:val="24"/>
        </w:rPr>
        <w:t xml:space="preserve"> determine how much </w:t>
      </w:r>
      <w:r w:rsidR="00EB01A9" w:rsidRPr="00FB426B">
        <w:rPr>
          <w:rFonts w:cs="Times New Roman"/>
          <w:b/>
          <w:bCs/>
          <w:szCs w:val="24"/>
        </w:rPr>
        <w:t xml:space="preserve">deferred OASDI tax </w:t>
      </w:r>
      <w:r w:rsidR="0078456B" w:rsidRPr="00FB426B">
        <w:rPr>
          <w:rFonts w:cs="Times New Roman"/>
          <w:b/>
          <w:bCs/>
          <w:szCs w:val="24"/>
        </w:rPr>
        <w:t xml:space="preserve">they owe: </w:t>
      </w:r>
    </w:p>
    <w:p w14:paraId="1DCFFBD3" w14:textId="1E4C700F" w:rsidR="0078456B" w:rsidRPr="00FB426B" w:rsidRDefault="0078456B" w:rsidP="00FB426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Employees </w:t>
      </w:r>
      <w:r w:rsidR="009051CC">
        <w:rPr>
          <w:rFonts w:eastAsia="Times New Roman" w:cs="Times New Roman"/>
          <w:color w:val="000000"/>
          <w:szCs w:val="24"/>
        </w:rPr>
        <w:t xml:space="preserve">should </w:t>
      </w:r>
      <w:r w:rsidRPr="00FB426B">
        <w:rPr>
          <w:rFonts w:eastAsia="Times New Roman" w:cs="Times New Roman"/>
          <w:color w:val="000000"/>
          <w:szCs w:val="24"/>
        </w:rPr>
        <w:t>review their</w:t>
      </w:r>
      <w:r w:rsidR="00865100" w:rsidRPr="00FB426B">
        <w:rPr>
          <w:rFonts w:eastAsia="Times New Roman" w:cs="Times New Roman"/>
          <w:color w:val="000000"/>
          <w:szCs w:val="24"/>
        </w:rPr>
        <w:t xml:space="preserve"> Leave and Earnings Statements</w:t>
      </w:r>
      <w:r w:rsidRPr="00FB426B">
        <w:rPr>
          <w:rFonts w:eastAsia="Times New Roman" w:cs="Times New Roman"/>
          <w:color w:val="000000"/>
          <w:szCs w:val="24"/>
        </w:rPr>
        <w:t xml:space="preserve"> </w:t>
      </w:r>
      <w:r w:rsidR="00865100" w:rsidRPr="00FB426B">
        <w:rPr>
          <w:rFonts w:eastAsia="Times New Roman" w:cs="Times New Roman"/>
          <w:color w:val="000000"/>
          <w:szCs w:val="24"/>
        </w:rPr>
        <w:t>(</w:t>
      </w:r>
      <w:r w:rsidRPr="00FB426B">
        <w:rPr>
          <w:rFonts w:eastAsia="Times New Roman" w:cs="Times New Roman"/>
          <w:color w:val="000000"/>
          <w:szCs w:val="24"/>
        </w:rPr>
        <w:t>LES</w:t>
      </w:r>
      <w:r w:rsidR="00865100" w:rsidRPr="00FB426B">
        <w:rPr>
          <w:rFonts w:eastAsia="Times New Roman" w:cs="Times New Roman"/>
          <w:color w:val="000000"/>
          <w:szCs w:val="24"/>
        </w:rPr>
        <w:t>s)</w:t>
      </w:r>
      <w:r w:rsidRPr="00FB426B">
        <w:rPr>
          <w:rFonts w:eastAsia="Times New Roman" w:cs="Times New Roman"/>
          <w:color w:val="000000"/>
          <w:szCs w:val="24"/>
        </w:rPr>
        <w:t xml:space="preserve"> for</w:t>
      </w:r>
      <w:r w:rsidR="00842CA1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>PP</w:t>
      </w:r>
      <w:r w:rsidR="00865100" w:rsidRPr="00FB426B">
        <w:rPr>
          <w:rFonts w:eastAsia="Times New Roman" w:cs="Times New Roman"/>
          <w:color w:val="000000"/>
          <w:szCs w:val="24"/>
        </w:rPr>
        <w:t>s</w:t>
      </w:r>
      <w:r w:rsidRPr="00FB426B">
        <w:rPr>
          <w:rFonts w:eastAsia="Times New Roman" w:cs="Times New Roman"/>
          <w:color w:val="000000"/>
          <w:szCs w:val="24"/>
        </w:rPr>
        <w:t xml:space="preserve"> 2020-19 through 2020-26</w:t>
      </w:r>
      <w:r w:rsidR="00936ACE">
        <w:rPr>
          <w:rFonts w:eastAsia="Times New Roman" w:cs="Times New Roman"/>
          <w:color w:val="000000"/>
          <w:szCs w:val="24"/>
        </w:rPr>
        <w:t>. These LESs will include</w:t>
      </w:r>
      <w:r w:rsidRPr="00FB426B">
        <w:rPr>
          <w:rFonts w:eastAsia="Times New Roman" w:cs="Times New Roman"/>
          <w:color w:val="000000"/>
          <w:szCs w:val="24"/>
        </w:rPr>
        <w:t xml:space="preserve"> the remark</w:t>
      </w:r>
      <w:r w:rsidR="00936ACE">
        <w:rPr>
          <w:rFonts w:eastAsia="Times New Roman" w:cs="Times New Roman"/>
          <w:color w:val="000000"/>
          <w:szCs w:val="24"/>
        </w:rPr>
        <w:t>,</w:t>
      </w:r>
      <w:r w:rsidRPr="00FB426B">
        <w:rPr>
          <w:rFonts w:eastAsia="Times New Roman" w:cs="Times New Roman"/>
          <w:color w:val="000000"/>
          <w:szCs w:val="24"/>
        </w:rPr>
        <w:t xml:space="preserve"> ‘</w:t>
      </w:r>
      <w:r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‘</w:t>
      </w:r>
      <w:r w:rsidRPr="00FB426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</w:rPr>
        <w:t>Your Net Pay Includes Deferred OASDI Tax Amount; although, you will see it reflected in deductions</w:t>
      </w:r>
      <w:r w:rsidRPr="00FB426B">
        <w:rPr>
          <w:rFonts w:eastAsia="Times New Roman" w:cs="Times New Roman"/>
          <w:color w:val="000000"/>
          <w:szCs w:val="24"/>
          <w:bdr w:val="none" w:sz="0" w:space="0" w:color="auto" w:frame="1"/>
        </w:rPr>
        <w:t>.’</w:t>
      </w:r>
      <w:r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> </w:t>
      </w:r>
      <w:r w:rsidRPr="00FB426B">
        <w:rPr>
          <w:rFonts w:eastAsia="Times New Roman" w:cs="Times New Roman"/>
          <w:color w:val="000000"/>
          <w:szCs w:val="24"/>
        </w:rPr>
        <w:t> </w:t>
      </w:r>
    </w:p>
    <w:p w14:paraId="7B8E6253" w14:textId="1C430BE1" w:rsidR="00125A1F" w:rsidRPr="00FB426B" w:rsidRDefault="00900CD3" w:rsidP="009D1FED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1080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Using the LES statements </w:t>
      </w:r>
      <w:r w:rsidR="009051CC">
        <w:rPr>
          <w:rFonts w:eastAsia="Times New Roman" w:cs="Times New Roman"/>
          <w:color w:val="000000"/>
          <w:szCs w:val="24"/>
        </w:rPr>
        <w:t xml:space="preserve">that reflect the above remark, </w:t>
      </w:r>
      <w:r w:rsidR="00125A1F" w:rsidRPr="00FB426B">
        <w:rPr>
          <w:rFonts w:eastAsia="Times New Roman" w:cs="Times New Roman"/>
          <w:color w:val="000000"/>
          <w:szCs w:val="24"/>
        </w:rPr>
        <w:t>e</w:t>
      </w:r>
      <w:r w:rsidR="00C0027D" w:rsidRPr="00FB426B">
        <w:rPr>
          <w:rFonts w:eastAsia="Times New Roman" w:cs="Times New Roman"/>
          <w:color w:val="000000"/>
          <w:szCs w:val="24"/>
        </w:rPr>
        <w:t xml:space="preserve">mployees can add together the 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OASDI deduction amounts </w:t>
      </w:r>
      <w:r w:rsidRPr="00FB426B">
        <w:rPr>
          <w:rFonts w:eastAsia="Times New Roman" w:cs="Times New Roman"/>
          <w:color w:val="000000"/>
          <w:szCs w:val="24"/>
        </w:rPr>
        <w:t xml:space="preserve">from each LES </w:t>
      </w:r>
      <w:r w:rsidR="00125A1F" w:rsidRPr="00FB426B">
        <w:rPr>
          <w:rFonts w:eastAsia="Times New Roman" w:cs="Times New Roman"/>
          <w:color w:val="000000"/>
          <w:szCs w:val="24"/>
        </w:rPr>
        <w:t>under “deductions”</w:t>
      </w:r>
      <w:r w:rsidRPr="00FB426B">
        <w:rPr>
          <w:rFonts w:eastAsia="Times New Roman" w:cs="Times New Roman"/>
          <w:color w:val="000000"/>
          <w:szCs w:val="24"/>
        </w:rPr>
        <w:t xml:space="preserve"> to get the total amount owed</w:t>
      </w:r>
    </w:p>
    <w:p w14:paraId="1BC79A83" w14:textId="3E851582" w:rsidR="00C0027D" w:rsidRPr="00FD2FE7" w:rsidRDefault="00C0027D" w:rsidP="00FB426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1080"/>
        <w:rPr>
          <w:rFonts w:eastAsia="Times New Roman" w:cs="Times New Roman"/>
          <w:color w:val="000000"/>
          <w:szCs w:val="24"/>
        </w:rPr>
      </w:pPr>
      <w:r w:rsidRPr="00A10E71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 xml:space="preserve">The IBC </w:t>
      </w:r>
      <w:r w:rsidR="00125A1F" w:rsidRPr="00A10E71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>is working to</w:t>
      </w:r>
      <w:r w:rsidRPr="00814094">
        <w:rPr>
          <w:rFonts w:cs="Times New Roman"/>
          <w:szCs w:val="24"/>
        </w:rPr>
        <w:t xml:space="preserve"> provid</w:t>
      </w:r>
      <w:r w:rsidR="00125A1F" w:rsidRPr="00814094">
        <w:rPr>
          <w:rFonts w:cs="Times New Roman"/>
          <w:szCs w:val="24"/>
        </w:rPr>
        <w:t>e</w:t>
      </w:r>
      <w:r w:rsidRPr="00814094">
        <w:rPr>
          <w:rFonts w:cs="Times New Roman"/>
          <w:szCs w:val="24"/>
        </w:rPr>
        <w:t xml:space="preserve"> agencies a list showing the total dollar amounts each employee had</w:t>
      </w:r>
      <w:r w:rsidRPr="00693368">
        <w:rPr>
          <w:rFonts w:cs="Times New Roman"/>
          <w:szCs w:val="24"/>
        </w:rPr>
        <w:t xml:space="preserve"> deferred between September and December 2020, as those amounts are not reflected on their Leave and Earning Statement</w:t>
      </w:r>
      <w:r w:rsidRPr="00FD2FE7">
        <w:rPr>
          <w:rFonts w:cs="Times New Roman"/>
          <w:szCs w:val="24"/>
        </w:rPr>
        <w:t xml:space="preserve">  </w:t>
      </w:r>
    </w:p>
    <w:p w14:paraId="0442ACA3" w14:textId="6A981381" w:rsidR="00A56EF3" w:rsidRPr="00FB426B" w:rsidRDefault="001836CB" w:rsidP="00FB426B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val="en"/>
        </w:rPr>
      </w:pPr>
      <w:r w:rsidRPr="00215A8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val="en"/>
        </w:rPr>
        <w:t>Employee Statu</w:t>
      </w:r>
      <w:r w:rsidR="00C0027D" w:rsidRPr="00FB42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val="en"/>
        </w:rPr>
        <w:t>s</w:t>
      </w:r>
      <w:r w:rsidRPr="00FB42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val="en"/>
        </w:rPr>
        <w:t xml:space="preserve"> and </w:t>
      </w:r>
      <w:r w:rsidR="0078456B" w:rsidRPr="00FB42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val="en"/>
        </w:rPr>
        <w:t>Repayment amount:</w:t>
      </w:r>
    </w:p>
    <w:p w14:paraId="546D84D1" w14:textId="7493E5EB" w:rsidR="001836CB" w:rsidRPr="00FB426B" w:rsidRDefault="001836CB" w:rsidP="00FB426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</w:pPr>
      <w:r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 xml:space="preserve">Active Employee Pay Status </w:t>
      </w:r>
      <w:r w:rsidR="00224987"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>(Excluding those on extended L</w:t>
      </w:r>
      <w:r w:rsidR="00936ACE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>eave without Pay (L</w:t>
      </w:r>
      <w:r w:rsidR="00224987"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>WOP)</w:t>
      </w:r>
      <w:r w:rsidR="00125A1F"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>:</w:t>
      </w:r>
      <w:r w:rsidR="00224987" w:rsidRPr="00FB426B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val="en"/>
        </w:rPr>
        <w:t xml:space="preserve"> </w:t>
      </w:r>
    </w:p>
    <w:p w14:paraId="174A14D4" w14:textId="77777777" w:rsidR="001836CB" w:rsidRPr="00FB426B" w:rsidRDefault="0078456B" w:rsidP="001836CB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For PP 2021-01</w:t>
      </w:r>
      <w:r w:rsidR="001836CB" w:rsidRPr="00FB426B">
        <w:rPr>
          <w:rFonts w:eastAsia="Times New Roman" w:cs="Times New Roman"/>
          <w:color w:val="000000"/>
          <w:szCs w:val="24"/>
        </w:rPr>
        <w:t>:</w:t>
      </w:r>
    </w:p>
    <w:p w14:paraId="4AB8EF12" w14:textId="7F2CB192" w:rsidR="00125A1F" w:rsidRPr="00FB426B" w:rsidRDefault="001836CB" w:rsidP="001836CB">
      <w:pPr>
        <w:pStyle w:val="ListParagraph"/>
        <w:numPr>
          <w:ilvl w:val="2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lastRenderedPageBreak/>
        <w:t>To help ease the payback burden of deferred taxes owed</w:t>
      </w:r>
      <w:r w:rsidR="00936ACE">
        <w:rPr>
          <w:rFonts w:eastAsia="Times New Roman" w:cs="Times New Roman"/>
          <w:color w:val="000000"/>
          <w:szCs w:val="24"/>
        </w:rPr>
        <w:t xml:space="preserve"> and to begin the repayment process in January 2021 as instructed in </w:t>
      </w:r>
      <w:r w:rsidR="00D960D5">
        <w:rPr>
          <w:rFonts w:eastAsia="Times New Roman" w:cs="Times New Roman"/>
          <w:color w:val="000000"/>
          <w:szCs w:val="24"/>
        </w:rPr>
        <w:t>IRS Notice 2020-65</w:t>
      </w:r>
      <w:r w:rsidRPr="00FB426B">
        <w:rPr>
          <w:rFonts w:eastAsia="Times New Roman" w:cs="Times New Roman"/>
          <w:color w:val="000000"/>
          <w:szCs w:val="24"/>
        </w:rPr>
        <w:t xml:space="preserve">, the IBC </w:t>
      </w:r>
      <w:r w:rsidR="007F7AE8">
        <w:rPr>
          <w:rFonts w:eastAsia="Times New Roman" w:cs="Times New Roman"/>
          <w:color w:val="000000"/>
          <w:szCs w:val="24"/>
        </w:rPr>
        <w:t xml:space="preserve">deducted </w:t>
      </w:r>
      <w:r w:rsidRPr="00FB426B">
        <w:rPr>
          <w:rFonts w:eastAsia="Times New Roman" w:cs="Times New Roman"/>
          <w:color w:val="000000"/>
          <w:szCs w:val="24"/>
        </w:rPr>
        <w:t xml:space="preserve">an amount of approximately $50.00 (or less) for most employees </w:t>
      </w:r>
    </w:p>
    <w:p w14:paraId="4570ABF5" w14:textId="532B698A" w:rsidR="0078456B" w:rsidRPr="00FB426B" w:rsidRDefault="001836CB" w:rsidP="001836CB">
      <w:pPr>
        <w:pStyle w:val="ListParagraph"/>
        <w:numPr>
          <w:ilvl w:val="2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Some employees had a larger </w:t>
      </w:r>
      <w:r w:rsidR="00936ACE">
        <w:rPr>
          <w:rFonts w:eastAsia="Times New Roman" w:cs="Times New Roman"/>
          <w:color w:val="000000"/>
          <w:szCs w:val="24"/>
        </w:rPr>
        <w:t xml:space="preserve">deferred </w:t>
      </w:r>
      <w:r w:rsidR="00140405">
        <w:rPr>
          <w:rFonts w:eastAsia="Times New Roman" w:cs="Times New Roman"/>
          <w:color w:val="000000"/>
          <w:szCs w:val="24"/>
        </w:rPr>
        <w:t>repayment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>amount</w:t>
      </w:r>
      <w:r w:rsidR="003A252C" w:rsidRPr="00FB426B">
        <w:rPr>
          <w:rFonts w:eastAsia="Times New Roman" w:cs="Times New Roman"/>
          <w:color w:val="000000"/>
          <w:szCs w:val="24"/>
        </w:rPr>
        <w:t>,</w:t>
      </w:r>
      <w:r w:rsidRPr="00FB426B">
        <w:rPr>
          <w:rFonts w:eastAsia="Times New Roman" w:cs="Times New Roman"/>
          <w:color w:val="000000"/>
          <w:szCs w:val="24"/>
        </w:rPr>
        <w:t xml:space="preserve"> if their total </w:t>
      </w:r>
      <w:r w:rsidR="002E04D0" w:rsidRPr="00FB426B">
        <w:rPr>
          <w:rFonts w:eastAsia="Times New Roman" w:cs="Times New Roman"/>
          <w:color w:val="000000"/>
          <w:szCs w:val="24"/>
        </w:rPr>
        <w:t xml:space="preserve">repayment </w:t>
      </w:r>
      <w:r w:rsidRPr="00FB426B">
        <w:rPr>
          <w:rFonts w:eastAsia="Times New Roman" w:cs="Times New Roman"/>
          <w:color w:val="000000"/>
          <w:szCs w:val="24"/>
        </w:rPr>
        <w:t>amount exceeded $1,</w:t>
      </w:r>
      <w:r w:rsidR="00E322F1" w:rsidRPr="00FB426B">
        <w:rPr>
          <w:rFonts w:eastAsia="Times New Roman" w:cs="Times New Roman"/>
          <w:color w:val="000000"/>
          <w:szCs w:val="24"/>
        </w:rPr>
        <w:t>5</w:t>
      </w:r>
      <w:r w:rsidRPr="00FB426B">
        <w:rPr>
          <w:rFonts w:eastAsia="Times New Roman" w:cs="Times New Roman"/>
          <w:color w:val="000000"/>
          <w:szCs w:val="24"/>
        </w:rPr>
        <w:t>00.00</w:t>
      </w:r>
    </w:p>
    <w:p w14:paraId="63764812" w14:textId="437CB2D1" w:rsidR="001836CB" w:rsidRPr="00FB426B" w:rsidRDefault="001836CB" w:rsidP="002731C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For PP 2021-02 through PP 2021-25, the remaining balance owed will be </w:t>
      </w:r>
      <w:r w:rsidR="00936ACE">
        <w:rPr>
          <w:rFonts w:eastAsia="Times New Roman" w:cs="Times New Roman"/>
          <w:color w:val="000000"/>
          <w:szCs w:val="24"/>
        </w:rPr>
        <w:t>deducted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>even</w:t>
      </w:r>
      <w:r w:rsidR="00125A1F" w:rsidRPr="00FB426B">
        <w:rPr>
          <w:rFonts w:eastAsia="Times New Roman" w:cs="Times New Roman"/>
          <w:color w:val="000000"/>
          <w:szCs w:val="24"/>
        </w:rPr>
        <w:t>ly</w:t>
      </w:r>
      <w:r w:rsidRPr="00FB426B">
        <w:rPr>
          <w:rFonts w:eastAsia="Times New Roman" w:cs="Times New Roman"/>
          <w:color w:val="000000"/>
          <w:szCs w:val="24"/>
        </w:rPr>
        <w:t xml:space="preserve"> </w:t>
      </w:r>
      <w:r w:rsidR="00936ACE">
        <w:rPr>
          <w:rFonts w:eastAsia="Times New Roman" w:cs="Times New Roman"/>
          <w:color w:val="000000"/>
          <w:szCs w:val="24"/>
        </w:rPr>
        <w:t xml:space="preserve">from employees’ pay checks </w:t>
      </w:r>
      <w:r w:rsidRPr="00FB426B">
        <w:rPr>
          <w:rFonts w:eastAsia="Times New Roman" w:cs="Times New Roman"/>
          <w:color w:val="000000"/>
          <w:szCs w:val="24"/>
        </w:rPr>
        <w:t>over 24 PPs</w:t>
      </w:r>
    </w:p>
    <w:p w14:paraId="56058C64" w14:textId="21E4D40B" w:rsidR="002731CB" w:rsidRPr="00FB426B" w:rsidRDefault="002731CB" w:rsidP="002731CB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If </w:t>
      </w:r>
      <w:r w:rsidR="00936ACE">
        <w:rPr>
          <w:rFonts w:eastAsia="Times New Roman" w:cs="Times New Roman"/>
          <w:color w:val="000000"/>
          <w:szCs w:val="24"/>
        </w:rPr>
        <w:t>a deduction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>is unable to be made for a PP, the charge will show up on the Labor Cost or Accounting Feeder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 F</w:t>
      </w:r>
      <w:r w:rsidRPr="00FB426B">
        <w:rPr>
          <w:rFonts w:eastAsia="Times New Roman" w:cs="Times New Roman"/>
          <w:color w:val="000000"/>
          <w:szCs w:val="24"/>
        </w:rPr>
        <w:t>ile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 (SSA only)</w:t>
      </w:r>
      <w:r w:rsidRPr="00FB426B">
        <w:rPr>
          <w:rFonts w:eastAsia="Times New Roman" w:cs="Times New Roman"/>
          <w:color w:val="000000"/>
          <w:szCs w:val="24"/>
        </w:rPr>
        <w:t xml:space="preserve"> with pay code OAD </w:t>
      </w:r>
    </w:p>
    <w:p w14:paraId="56C1538C" w14:textId="62A774D9" w:rsidR="002731CB" w:rsidRPr="00FB426B" w:rsidRDefault="002731CB" w:rsidP="002731CB">
      <w:pPr>
        <w:pStyle w:val="ListParagraph"/>
        <w:numPr>
          <w:ilvl w:val="2"/>
          <w:numId w:val="9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The IBC’s Debt Management Branch (DMB) will monitor each PP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 to see</w:t>
      </w:r>
      <w:r w:rsidRPr="00FB426B">
        <w:rPr>
          <w:rFonts w:eastAsia="Times New Roman" w:cs="Times New Roman"/>
          <w:color w:val="000000"/>
          <w:szCs w:val="24"/>
        </w:rPr>
        <w:t xml:space="preserve"> if a </w:t>
      </w:r>
      <w:r w:rsidR="00936ACE">
        <w:rPr>
          <w:rFonts w:eastAsia="Times New Roman" w:cs="Times New Roman"/>
          <w:color w:val="000000"/>
          <w:szCs w:val="24"/>
        </w:rPr>
        <w:t>deduction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 xml:space="preserve">can be made </w:t>
      </w:r>
    </w:p>
    <w:p w14:paraId="290B3957" w14:textId="4D3A9447" w:rsidR="002731CB" w:rsidRPr="00FB426B" w:rsidRDefault="002731CB" w:rsidP="00790F86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Any </w:t>
      </w:r>
      <w:r w:rsidR="00936ACE">
        <w:rPr>
          <w:rFonts w:eastAsia="Times New Roman" w:cs="Times New Roman"/>
          <w:color w:val="000000"/>
          <w:szCs w:val="24"/>
        </w:rPr>
        <w:t>deduction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s </w:t>
      </w:r>
      <w:r w:rsidRPr="00FB426B">
        <w:rPr>
          <w:rFonts w:eastAsia="Times New Roman" w:cs="Times New Roman"/>
          <w:color w:val="000000"/>
          <w:szCs w:val="24"/>
        </w:rPr>
        <w:t xml:space="preserve">made by DMB will be reflected on the Labor Cost or Accounting Feeder 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File </w:t>
      </w:r>
      <w:r w:rsidRPr="00FB426B">
        <w:rPr>
          <w:rFonts w:eastAsia="Times New Roman" w:cs="Times New Roman"/>
          <w:color w:val="000000"/>
          <w:szCs w:val="24"/>
        </w:rPr>
        <w:t xml:space="preserve">(SSA only) like any other debt collection </w:t>
      </w:r>
    </w:p>
    <w:p w14:paraId="72C482C9" w14:textId="1A728252" w:rsidR="001836CB" w:rsidRPr="00FB426B" w:rsidRDefault="00125A1F" w:rsidP="002731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10E71">
        <w:rPr>
          <w:rFonts w:eastAsia="Times New Roman" w:cs="Times New Roman"/>
          <w:color w:val="000000"/>
          <w:szCs w:val="24"/>
        </w:rPr>
        <w:t xml:space="preserve"> </w:t>
      </w:r>
      <w:r w:rsidR="001836CB" w:rsidRPr="00A10E71">
        <w:rPr>
          <w:rFonts w:eastAsia="Times New Roman" w:cs="Times New Roman"/>
          <w:color w:val="000000"/>
          <w:szCs w:val="24"/>
        </w:rPr>
        <w:t>Employee Pay Status</w:t>
      </w:r>
      <w:r w:rsidR="001836CB" w:rsidRPr="00814094">
        <w:rPr>
          <w:rFonts w:eastAsia="Times New Roman" w:cs="Times New Roman"/>
          <w:color w:val="000000"/>
          <w:szCs w:val="24"/>
        </w:rPr>
        <w:t xml:space="preserve"> </w:t>
      </w:r>
      <w:r w:rsidR="002D7A0E" w:rsidRPr="00814094">
        <w:rPr>
          <w:rFonts w:eastAsia="Times New Roman" w:cs="Times New Roman"/>
          <w:color w:val="000000"/>
          <w:szCs w:val="24"/>
        </w:rPr>
        <w:t>i</w:t>
      </w:r>
      <w:r w:rsidR="00146A8A" w:rsidRPr="00814094">
        <w:rPr>
          <w:rFonts w:eastAsia="Times New Roman" w:cs="Times New Roman"/>
          <w:color w:val="000000"/>
          <w:szCs w:val="24"/>
        </w:rPr>
        <w:t>s</w:t>
      </w:r>
      <w:r w:rsidR="00146A8A" w:rsidRPr="00693368">
        <w:rPr>
          <w:rFonts w:eastAsia="Times New Roman" w:cs="Times New Roman"/>
          <w:color w:val="000000"/>
          <w:szCs w:val="24"/>
        </w:rPr>
        <w:t xml:space="preserve"> </w:t>
      </w:r>
      <w:r w:rsidR="001836CB" w:rsidRPr="00693368">
        <w:rPr>
          <w:rFonts w:eastAsia="Times New Roman" w:cs="Times New Roman"/>
          <w:color w:val="000000"/>
          <w:szCs w:val="24"/>
        </w:rPr>
        <w:t>Career-Seasonal</w:t>
      </w:r>
      <w:r w:rsidR="001836CB" w:rsidRPr="00FD2FE7">
        <w:rPr>
          <w:rFonts w:eastAsia="Times New Roman" w:cs="Times New Roman"/>
          <w:color w:val="000000"/>
          <w:szCs w:val="24"/>
        </w:rPr>
        <w:t xml:space="preserve">, LWOP, </w:t>
      </w:r>
      <w:r w:rsidR="00A33775" w:rsidRPr="00FD2FE7">
        <w:rPr>
          <w:rFonts w:eastAsia="Times New Roman" w:cs="Times New Roman"/>
          <w:color w:val="000000"/>
          <w:szCs w:val="24"/>
        </w:rPr>
        <w:t>FECA, etc.</w:t>
      </w:r>
      <w:r w:rsidRPr="00215A81">
        <w:rPr>
          <w:rFonts w:eastAsia="Times New Roman" w:cs="Times New Roman"/>
          <w:color w:val="000000"/>
          <w:szCs w:val="24"/>
        </w:rPr>
        <w:t>:</w:t>
      </w:r>
    </w:p>
    <w:p w14:paraId="4725E0C4" w14:textId="312F46DB" w:rsidR="00A33775" w:rsidRPr="00FB426B" w:rsidRDefault="002731CB" w:rsidP="002731C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For</w:t>
      </w:r>
      <w:r w:rsidR="00A33775" w:rsidRPr="00FB426B">
        <w:rPr>
          <w:rFonts w:eastAsia="Times New Roman" w:cs="Times New Roman"/>
          <w:color w:val="000000"/>
          <w:szCs w:val="24"/>
        </w:rPr>
        <w:t xml:space="preserve"> PP 2021-01:</w:t>
      </w:r>
    </w:p>
    <w:p w14:paraId="6F0E9C7E" w14:textId="77777777" w:rsidR="002731CB" w:rsidRPr="00FB426B" w:rsidRDefault="002731CB" w:rsidP="00A33775">
      <w:pPr>
        <w:pStyle w:val="ListParagraph"/>
        <w:numPr>
          <w:ilvl w:val="2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Nothing </w:t>
      </w:r>
    </w:p>
    <w:p w14:paraId="11727A54" w14:textId="7B21AAD0" w:rsidR="002731CB" w:rsidRPr="00FB426B" w:rsidRDefault="002731CB" w:rsidP="002731CB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For PP 2021-02 through PP 2021-25:</w:t>
      </w:r>
    </w:p>
    <w:p w14:paraId="55A2F6C1" w14:textId="664A9B32" w:rsidR="002731CB" w:rsidRPr="00FB426B" w:rsidRDefault="002731CB" w:rsidP="002731CB">
      <w:pPr>
        <w:pStyle w:val="ListParagraph"/>
        <w:numPr>
          <w:ilvl w:val="2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FB426B">
        <w:rPr>
          <w:rFonts w:eastAsia="Times New Roman" w:cs="Times New Roman"/>
          <w:b/>
          <w:bCs/>
          <w:color w:val="000000"/>
          <w:szCs w:val="24"/>
        </w:rPr>
        <w:t xml:space="preserve">To be determined </w:t>
      </w:r>
    </w:p>
    <w:p w14:paraId="558D7531" w14:textId="5181B291" w:rsidR="00E322F1" w:rsidRPr="00FB426B" w:rsidRDefault="00E322F1" w:rsidP="00E322F1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Inactive Employee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 Pay Status</w:t>
      </w:r>
      <w:r w:rsidRPr="00FB426B">
        <w:rPr>
          <w:rFonts w:eastAsia="Times New Roman" w:cs="Times New Roman"/>
          <w:color w:val="000000"/>
          <w:szCs w:val="24"/>
        </w:rPr>
        <w:t xml:space="preserve"> (</w:t>
      </w:r>
      <w:r w:rsidR="009051CC">
        <w:rPr>
          <w:rFonts w:eastAsia="Times New Roman" w:cs="Times New Roman"/>
          <w:color w:val="000000"/>
          <w:szCs w:val="24"/>
        </w:rPr>
        <w:t xml:space="preserve">i.e. </w:t>
      </w:r>
      <w:r w:rsidRPr="00FB426B">
        <w:rPr>
          <w:rFonts w:eastAsia="Times New Roman" w:cs="Times New Roman"/>
          <w:color w:val="000000"/>
          <w:szCs w:val="24"/>
        </w:rPr>
        <w:t>Separations, Retirements</w:t>
      </w:r>
      <w:r w:rsidR="00D0299F" w:rsidRPr="00FB426B">
        <w:rPr>
          <w:rFonts w:eastAsia="Times New Roman" w:cs="Times New Roman"/>
          <w:color w:val="000000"/>
          <w:szCs w:val="24"/>
        </w:rPr>
        <w:t>, etc.)</w:t>
      </w:r>
      <w:r w:rsidR="00125A1F" w:rsidRPr="00FB426B">
        <w:rPr>
          <w:rFonts w:eastAsia="Times New Roman" w:cs="Times New Roman"/>
          <w:color w:val="000000"/>
          <w:szCs w:val="24"/>
        </w:rPr>
        <w:t>:</w:t>
      </w:r>
    </w:p>
    <w:p w14:paraId="3EAF01D4" w14:textId="38EF4022" w:rsidR="00D0299F" w:rsidRPr="00FB426B" w:rsidRDefault="00125A1F" w:rsidP="00D0299F">
      <w:pPr>
        <w:pStyle w:val="ListParagraph"/>
        <w:numPr>
          <w:ilvl w:val="1"/>
          <w:numId w:val="6"/>
        </w:numPr>
        <w:rPr>
          <w:rFonts w:cs="Times New Roman"/>
          <w:szCs w:val="24"/>
        </w:rPr>
      </w:pPr>
      <w:r w:rsidRPr="00FB426B">
        <w:rPr>
          <w:rFonts w:cs="Times New Roman"/>
          <w:szCs w:val="24"/>
        </w:rPr>
        <w:t xml:space="preserve">For </w:t>
      </w:r>
      <w:r w:rsidR="00D0299F" w:rsidRPr="00FB426B">
        <w:rPr>
          <w:rFonts w:cs="Times New Roman"/>
          <w:szCs w:val="24"/>
        </w:rPr>
        <w:t>PP they become inactive</w:t>
      </w:r>
      <w:r w:rsidRPr="00FB426B">
        <w:rPr>
          <w:rFonts w:cs="Times New Roman"/>
          <w:szCs w:val="24"/>
        </w:rPr>
        <w:t>:</w:t>
      </w:r>
    </w:p>
    <w:p w14:paraId="5AE6049F" w14:textId="4035563A" w:rsidR="00D0299F" w:rsidRPr="00FB426B" w:rsidRDefault="008066F4" w:rsidP="00D0299F">
      <w:pPr>
        <w:pStyle w:val="ListParagraph"/>
        <w:numPr>
          <w:ilvl w:val="2"/>
          <w:numId w:val="6"/>
        </w:numPr>
        <w:rPr>
          <w:rFonts w:cs="Times New Roman"/>
          <w:szCs w:val="24"/>
        </w:rPr>
      </w:pPr>
      <w:r w:rsidRPr="00FB426B">
        <w:rPr>
          <w:rFonts w:cs="Times New Roman"/>
          <w:szCs w:val="24"/>
        </w:rPr>
        <w:t xml:space="preserve">Will </w:t>
      </w:r>
      <w:r w:rsidR="00936ACE">
        <w:rPr>
          <w:rFonts w:cs="Times New Roman"/>
          <w:szCs w:val="24"/>
        </w:rPr>
        <w:t>deduct</w:t>
      </w:r>
      <w:r w:rsidR="00936ACE" w:rsidRPr="00FB426B">
        <w:rPr>
          <w:rFonts w:cs="Times New Roman"/>
          <w:szCs w:val="24"/>
        </w:rPr>
        <w:t xml:space="preserve"> </w:t>
      </w:r>
      <w:r w:rsidR="00D0299F" w:rsidRPr="00FB426B">
        <w:rPr>
          <w:rFonts w:cs="Times New Roman"/>
          <w:szCs w:val="24"/>
        </w:rPr>
        <w:t xml:space="preserve">one PP deferral </w:t>
      </w:r>
      <w:r w:rsidR="00224987" w:rsidRPr="00FB426B">
        <w:rPr>
          <w:rFonts w:cs="Times New Roman"/>
          <w:szCs w:val="24"/>
        </w:rPr>
        <w:t xml:space="preserve">amount </w:t>
      </w:r>
      <w:r w:rsidR="00D0299F" w:rsidRPr="00FB426B">
        <w:rPr>
          <w:rFonts w:cs="Times New Roman"/>
          <w:szCs w:val="24"/>
        </w:rPr>
        <w:t xml:space="preserve">owed </w:t>
      </w:r>
      <w:r w:rsidR="00936ACE">
        <w:rPr>
          <w:rFonts w:cs="Times New Roman"/>
          <w:szCs w:val="24"/>
        </w:rPr>
        <w:t xml:space="preserve">from last </w:t>
      </w:r>
      <w:proofErr w:type="gramStart"/>
      <w:r w:rsidR="00936ACE">
        <w:rPr>
          <w:rFonts w:cs="Times New Roman"/>
          <w:szCs w:val="24"/>
        </w:rPr>
        <w:t>pay check</w:t>
      </w:r>
      <w:proofErr w:type="gramEnd"/>
    </w:p>
    <w:p w14:paraId="1BBA8202" w14:textId="324837E1" w:rsidR="00E322F1" w:rsidRPr="00FB426B" w:rsidRDefault="00BC7173" w:rsidP="00E322F1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From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 </w:t>
      </w:r>
      <w:r w:rsidR="00D0299F" w:rsidRPr="00FB426B">
        <w:rPr>
          <w:rFonts w:eastAsia="Times New Roman" w:cs="Times New Roman"/>
          <w:color w:val="000000"/>
          <w:szCs w:val="24"/>
        </w:rPr>
        <w:t>Lump Sum Leave</w:t>
      </w:r>
      <w:r w:rsidR="00B90652" w:rsidRPr="00FB426B">
        <w:rPr>
          <w:rFonts w:eastAsia="Times New Roman" w:cs="Times New Roman"/>
          <w:color w:val="000000"/>
          <w:szCs w:val="24"/>
        </w:rPr>
        <w:t xml:space="preserve"> Payment</w:t>
      </w:r>
      <w:r w:rsidR="00125A1F" w:rsidRPr="00FB426B">
        <w:rPr>
          <w:rFonts w:eastAsia="Times New Roman" w:cs="Times New Roman"/>
          <w:color w:val="000000"/>
          <w:szCs w:val="24"/>
        </w:rPr>
        <w:t xml:space="preserve"> (</w:t>
      </w:r>
      <w:r w:rsidR="00D0299F" w:rsidRPr="00FB426B">
        <w:rPr>
          <w:rFonts w:eastAsia="Times New Roman" w:cs="Times New Roman"/>
          <w:color w:val="000000"/>
          <w:szCs w:val="24"/>
        </w:rPr>
        <w:t>if applicable</w:t>
      </w:r>
      <w:r w:rsidR="00125A1F" w:rsidRPr="00FB426B">
        <w:rPr>
          <w:rFonts w:eastAsia="Times New Roman" w:cs="Times New Roman"/>
          <w:color w:val="000000"/>
          <w:szCs w:val="24"/>
        </w:rPr>
        <w:t>):</w:t>
      </w:r>
    </w:p>
    <w:p w14:paraId="2A468FF9" w14:textId="5939C89C" w:rsidR="00D0299F" w:rsidRPr="00FB426B" w:rsidRDefault="00B90652" w:rsidP="00D0299F">
      <w:pPr>
        <w:pStyle w:val="ListParagraph"/>
        <w:numPr>
          <w:ilvl w:val="2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Will attempt to </w:t>
      </w:r>
      <w:r w:rsidR="00936ACE">
        <w:rPr>
          <w:rFonts w:eastAsia="Times New Roman" w:cs="Times New Roman"/>
          <w:color w:val="000000"/>
          <w:szCs w:val="24"/>
        </w:rPr>
        <w:t>deduct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 xml:space="preserve">balance owed </w:t>
      </w:r>
    </w:p>
    <w:p w14:paraId="5836780F" w14:textId="18D1E4D6" w:rsidR="00B90652" w:rsidRPr="00FB426B" w:rsidRDefault="00B90652" w:rsidP="00D0299F">
      <w:pPr>
        <w:pStyle w:val="ListParagraph"/>
        <w:numPr>
          <w:ilvl w:val="2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 xml:space="preserve">If full </w:t>
      </w:r>
      <w:r w:rsidR="00936ACE">
        <w:rPr>
          <w:rFonts w:eastAsia="Times New Roman" w:cs="Times New Roman"/>
          <w:color w:val="000000"/>
          <w:szCs w:val="24"/>
        </w:rPr>
        <w:t>deduction</w:t>
      </w:r>
      <w:r w:rsidR="00936ACE" w:rsidRPr="00FB426B">
        <w:rPr>
          <w:rFonts w:eastAsia="Times New Roman" w:cs="Times New Roman"/>
          <w:color w:val="000000"/>
          <w:szCs w:val="24"/>
        </w:rPr>
        <w:t xml:space="preserve"> </w:t>
      </w:r>
      <w:r w:rsidRPr="00FB426B">
        <w:rPr>
          <w:rFonts w:eastAsia="Times New Roman" w:cs="Times New Roman"/>
          <w:color w:val="000000"/>
          <w:szCs w:val="24"/>
        </w:rPr>
        <w:t>cannot be made, the deferral becomes a liability to the agency and debt to the employee</w:t>
      </w:r>
      <w:r w:rsidR="00BC7173" w:rsidRPr="00FB426B">
        <w:rPr>
          <w:rFonts w:eastAsia="Times New Roman" w:cs="Times New Roman"/>
          <w:color w:val="000000"/>
          <w:szCs w:val="24"/>
        </w:rPr>
        <w:t>*</w:t>
      </w:r>
      <w:r w:rsidR="00E96631" w:rsidRPr="00FB426B">
        <w:rPr>
          <w:rFonts w:eastAsia="Times New Roman" w:cs="Times New Roman"/>
          <w:color w:val="000000"/>
          <w:szCs w:val="24"/>
        </w:rPr>
        <w:t xml:space="preserve"> </w:t>
      </w:r>
    </w:p>
    <w:p w14:paraId="3F494573" w14:textId="6E034949" w:rsidR="00E322F1" w:rsidRPr="00FB426B" w:rsidRDefault="00E96631" w:rsidP="00FB426B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eastAsia="Times New Roman" w:cs="Times New Roman"/>
          <w:b/>
          <w:bCs/>
          <w:color w:val="000000"/>
          <w:szCs w:val="24"/>
        </w:rPr>
      </w:pPr>
      <w:r w:rsidRPr="00FB426B">
        <w:rPr>
          <w:rFonts w:eastAsia="Times New Roman" w:cs="Times New Roman"/>
          <w:b/>
          <w:bCs/>
          <w:color w:val="000000"/>
          <w:szCs w:val="24"/>
        </w:rPr>
        <w:t>*</w:t>
      </w:r>
      <w:r w:rsidR="00B90652" w:rsidRPr="00FB426B">
        <w:rPr>
          <w:rFonts w:eastAsia="Times New Roman" w:cs="Times New Roman"/>
          <w:b/>
          <w:bCs/>
          <w:color w:val="000000"/>
          <w:szCs w:val="24"/>
        </w:rPr>
        <w:t>Liability to the Agency</w:t>
      </w:r>
      <w:r w:rsidR="00BC7173" w:rsidRPr="00FB426B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B90652" w:rsidRPr="00FB426B">
        <w:rPr>
          <w:rFonts w:eastAsia="Times New Roman" w:cs="Times New Roman"/>
          <w:b/>
          <w:bCs/>
          <w:color w:val="000000"/>
          <w:szCs w:val="24"/>
        </w:rPr>
        <w:t>/</w:t>
      </w:r>
      <w:r w:rsidR="00BC7173" w:rsidRPr="00FB426B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B90652" w:rsidRPr="00FB426B">
        <w:rPr>
          <w:rFonts w:eastAsia="Times New Roman" w:cs="Times New Roman"/>
          <w:b/>
          <w:bCs/>
          <w:color w:val="000000"/>
          <w:szCs w:val="24"/>
        </w:rPr>
        <w:t>Debt</w:t>
      </w:r>
      <w:r w:rsidR="00E03625" w:rsidRPr="00FB426B">
        <w:rPr>
          <w:rFonts w:eastAsia="Times New Roman" w:cs="Times New Roman"/>
          <w:b/>
          <w:bCs/>
          <w:color w:val="000000"/>
          <w:szCs w:val="24"/>
        </w:rPr>
        <w:t xml:space="preserve"> to Employee</w:t>
      </w:r>
      <w:r w:rsidR="00B90652" w:rsidRPr="00FB426B">
        <w:rPr>
          <w:rFonts w:eastAsia="Times New Roman" w:cs="Times New Roman"/>
          <w:b/>
          <w:bCs/>
          <w:color w:val="000000"/>
          <w:szCs w:val="24"/>
        </w:rPr>
        <w:t>:</w:t>
      </w:r>
    </w:p>
    <w:p w14:paraId="25749916" w14:textId="4FF525EE" w:rsidR="00B90652" w:rsidRPr="00FB426B" w:rsidRDefault="00B90652" w:rsidP="00FB426B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This means that the agency pays the deferred taxes on the former employee’s behalf</w:t>
      </w:r>
      <w:r w:rsidR="00312B11">
        <w:rPr>
          <w:rFonts w:eastAsia="Times New Roman" w:cs="Times New Roman"/>
          <w:color w:val="000000"/>
          <w:szCs w:val="24"/>
        </w:rPr>
        <w:t xml:space="preserve">. Because the agency paid the taxes on behalf of the employee, this </w:t>
      </w:r>
      <w:r w:rsidR="00224987" w:rsidRPr="00FB426B">
        <w:rPr>
          <w:rFonts w:eastAsia="Times New Roman" w:cs="Times New Roman"/>
          <w:color w:val="000000"/>
          <w:szCs w:val="24"/>
        </w:rPr>
        <w:t xml:space="preserve">becomes a debt owed by the former employee </w:t>
      </w:r>
      <w:r w:rsidR="00312B11">
        <w:rPr>
          <w:rFonts w:eastAsia="Times New Roman" w:cs="Times New Roman"/>
          <w:color w:val="000000"/>
          <w:szCs w:val="24"/>
        </w:rPr>
        <w:t>to the agency</w:t>
      </w:r>
    </w:p>
    <w:p w14:paraId="0521ABD9" w14:textId="745F070F" w:rsidR="00B90652" w:rsidRPr="00FB426B" w:rsidRDefault="00B90652" w:rsidP="00FB426B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FB426B">
        <w:rPr>
          <w:rFonts w:eastAsia="Times New Roman" w:cs="Times New Roman"/>
          <w:color w:val="000000"/>
          <w:szCs w:val="24"/>
        </w:rPr>
        <w:t>The charge will show up on the Labor</w:t>
      </w:r>
      <w:r w:rsidR="00E96631" w:rsidRPr="00FB426B">
        <w:rPr>
          <w:rFonts w:eastAsia="Times New Roman" w:cs="Times New Roman"/>
          <w:color w:val="000000"/>
          <w:szCs w:val="24"/>
        </w:rPr>
        <w:t xml:space="preserve"> C</w:t>
      </w:r>
      <w:r w:rsidRPr="00FB426B">
        <w:rPr>
          <w:rFonts w:eastAsia="Times New Roman" w:cs="Times New Roman"/>
          <w:color w:val="000000"/>
          <w:szCs w:val="24"/>
        </w:rPr>
        <w:t xml:space="preserve">ost or Accounting Feeder </w:t>
      </w:r>
      <w:r w:rsidR="00E03625" w:rsidRPr="00FB426B">
        <w:rPr>
          <w:rFonts w:eastAsia="Times New Roman" w:cs="Times New Roman"/>
          <w:color w:val="000000"/>
          <w:szCs w:val="24"/>
        </w:rPr>
        <w:t xml:space="preserve">File </w:t>
      </w:r>
      <w:r w:rsidRPr="00FB426B">
        <w:rPr>
          <w:rFonts w:eastAsia="Times New Roman" w:cs="Times New Roman"/>
          <w:color w:val="000000"/>
          <w:szCs w:val="24"/>
        </w:rPr>
        <w:t>(SSA only) with pay code OAD </w:t>
      </w:r>
    </w:p>
    <w:p w14:paraId="0F121958" w14:textId="7B76FFB6" w:rsidR="00224987" w:rsidRPr="00FB426B" w:rsidRDefault="00312B11" w:rsidP="00FB426B">
      <w:pPr>
        <w:numPr>
          <w:ilvl w:val="2"/>
          <w:numId w:val="9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Per IBC standard procedure, t</w:t>
      </w:r>
      <w:r w:rsidR="00B90652" w:rsidRPr="00FB426B">
        <w:rPr>
          <w:rFonts w:eastAsia="Times New Roman" w:cs="Times New Roman"/>
          <w:color w:val="000000"/>
          <w:szCs w:val="24"/>
        </w:rPr>
        <w:t xml:space="preserve">he debt will be transferred to the agency to pursue under the </w:t>
      </w:r>
      <w:r>
        <w:rPr>
          <w:rFonts w:eastAsia="Times New Roman" w:cs="Times New Roman"/>
          <w:color w:val="000000"/>
          <w:szCs w:val="24"/>
        </w:rPr>
        <w:t xml:space="preserve">agency’s </w:t>
      </w:r>
      <w:r w:rsidR="00B90652" w:rsidRPr="00FB426B">
        <w:rPr>
          <w:rFonts w:eastAsia="Times New Roman" w:cs="Times New Roman"/>
          <w:color w:val="000000"/>
          <w:szCs w:val="24"/>
        </w:rPr>
        <w:t>normal debt collection process</w:t>
      </w:r>
    </w:p>
    <w:p w14:paraId="6842DA13" w14:textId="1BF612EB" w:rsidR="006E22C4" w:rsidRDefault="00E94F92" w:rsidP="00FB4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Cs w:val="24"/>
        </w:rPr>
      </w:pPr>
      <w:r w:rsidRPr="00FB426B">
        <w:rPr>
          <w:rFonts w:eastAsia="Times New Roman" w:cs="Times New Roman"/>
          <w:b/>
          <w:bCs/>
          <w:szCs w:val="24"/>
        </w:rPr>
        <w:t>How t</w:t>
      </w:r>
      <w:r w:rsidR="006E22C4" w:rsidRPr="00FB426B">
        <w:rPr>
          <w:rFonts w:eastAsia="Times New Roman" w:cs="Times New Roman"/>
          <w:b/>
          <w:bCs/>
          <w:szCs w:val="24"/>
        </w:rPr>
        <w:t xml:space="preserve">o </w:t>
      </w:r>
      <w:r w:rsidR="00E03625" w:rsidRPr="00FB426B">
        <w:rPr>
          <w:rFonts w:eastAsia="Times New Roman" w:cs="Times New Roman"/>
          <w:b/>
          <w:bCs/>
          <w:szCs w:val="24"/>
        </w:rPr>
        <w:t xml:space="preserve">calculate </w:t>
      </w:r>
      <w:r w:rsidR="006E22C4" w:rsidRPr="00FB426B">
        <w:rPr>
          <w:rFonts w:eastAsia="Times New Roman" w:cs="Times New Roman"/>
          <w:b/>
          <w:bCs/>
          <w:szCs w:val="24"/>
        </w:rPr>
        <w:t xml:space="preserve">the amount </w:t>
      </w:r>
      <w:r w:rsidR="00E03625" w:rsidRPr="00FB426B">
        <w:rPr>
          <w:rFonts w:eastAsia="Times New Roman" w:cs="Times New Roman"/>
          <w:b/>
          <w:bCs/>
          <w:szCs w:val="24"/>
        </w:rPr>
        <w:t xml:space="preserve">of deferred tax </w:t>
      </w:r>
      <w:r w:rsidR="007F7AE8">
        <w:rPr>
          <w:rFonts w:eastAsia="Times New Roman" w:cs="Times New Roman"/>
          <w:b/>
          <w:bCs/>
          <w:szCs w:val="24"/>
        </w:rPr>
        <w:t xml:space="preserve">deducted </w:t>
      </w:r>
      <w:r w:rsidR="006E22C4" w:rsidRPr="00FB426B">
        <w:rPr>
          <w:rFonts w:eastAsia="Times New Roman" w:cs="Times New Roman"/>
          <w:b/>
          <w:bCs/>
          <w:szCs w:val="24"/>
        </w:rPr>
        <w:t xml:space="preserve">on </w:t>
      </w:r>
      <w:r w:rsidR="00E03625" w:rsidRPr="00FB426B">
        <w:rPr>
          <w:rFonts w:eastAsia="Times New Roman" w:cs="Times New Roman"/>
          <w:b/>
          <w:bCs/>
          <w:szCs w:val="24"/>
        </w:rPr>
        <w:t>a</w:t>
      </w:r>
      <w:r w:rsidR="00312B11">
        <w:rPr>
          <w:rFonts w:eastAsia="Times New Roman" w:cs="Times New Roman"/>
          <w:b/>
          <w:bCs/>
          <w:szCs w:val="24"/>
        </w:rPr>
        <w:t>n</w:t>
      </w:r>
      <w:r w:rsidR="00E03625" w:rsidRPr="00FB426B">
        <w:rPr>
          <w:rFonts w:eastAsia="Times New Roman" w:cs="Times New Roman"/>
          <w:b/>
          <w:bCs/>
          <w:szCs w:val="24"/>
        </w:rPr>
        <w:t xml:space="preserve"> </w:t>
      </w:r>
      <w:r w:rsidR="006E22C4" w:rsidRPr="00FB426B">
        <w:rPr>
          <w:rFonts w:eastAsia="Times New Roman" w:cs="Times New Roman"/>
          <w:b/>
          <w:bCs/>
          <w:szCs w:val="24"/>
        </w:rPr>
        <w:t>LES:</w:t>
      </w:r>
    </w:p>
    <w:p w14:paraId="26CAB011" w14:textId="77777777" w:rsidR="00AD1911" w:rsidRPr="00FB426B" w:rsidRDefault="00AD1911" w:rsidP="00FB4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</w:rPr>
      </w:pPr>
    </w:p>
    <w:tbl>
      <w:tblPr>
        <w:tblW w:w="7350" w:type="dxa"/>
        <w:tblInd w:w="1080" w:type="dxa"/>
        <w:tblLook w:val="04A0" w:firstRow="1" w:lastRow="0" w:firstColumn="1" w:lastColumn="0" w:noHBand="0" w:noVBand="1"/>
      </w:tblPr>
      <w:tblGrid>
        <w:gridCol w:w="5929"/>
        <w:gridCol w:w="1421"/>
      </w:tblGrid>
      <w:tr w:rsidR="008B3ED1" w:rsidRPr="008B3ED1" w14:paraId="059C42F0" w14:textId="77777777" w:rsidTr="00AD1911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6E0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>Sample Calculation: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37A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B3ED1" w:rsidRPr="008B3ED1" w14:paraId="27FF410C" w14:textId="77777777" w:rsidTr="00AD1911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F27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>Gross Pay (LES)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D53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 xml:space="preserve"> $ 2,308.00 </w:t>
            </w:r>
          </w:p>
        </w:tc>
      </w:tr>
      <w:tr w:rsidR="008B3ED1" w:rsidRPr="008B3ED1" w14:paraId="5419D54A" w14:textId="77777777" w:rsidTr="00AD1911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F50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>Less Total Deductions (LES)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EB25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8B3ED1">
              <w:rPr>
                <w:rFonts w:eastAsia="Times New Roman" w:cs="Times New Roman"/>
                <w:color w:val="000000"/>
                <w:szCs w:val="24"/>
              </w:rPr>
              <w:t>$  (</w:t>
            </w:r>
            <w:proofErr w:type="gramEnd"/>
            <w:r w:rsidRPr="008B3ED1">
              <w:rPr>
                <w:rFonts w:eastAsia="Times New Roman" w:cs="Times New Roman"/>
                <w:color w:val="000000"/>
                <w:szCs w:val="24"/>
              </w:rPr>
              <w:t>732.09)</w:t>
            </w:r>
          </w:p>
        </w:tc>
      </w:tr>
      <w:tr w:rsidR="008B3ED1" w:rsidRPr="008B3ED1" w14:paraId="0C9642F8" w14:textId="77777777" w:rsidTr="00AD1911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29E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>Net Pay Should Be</w:t>
            </w:r>
            <w:r w:rsidRPr="008B3ED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(Not on LES)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655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 xml:space="preserve"> $ 1,575.91 </w:t>
            </w:r>
          </w:p>
        </w:tc>
      </w:tr>
      <w:tr w:rsidR="008B3ED1" w:rsidRPr="008B3ED1" w14:paraId="66053CA1" w14:textId="77777777" w:rsidTr="00AD1911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E62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>Net Pay (LES)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61F1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 xml:space="preserve"> $ 1,519.93 </w:t>
            </w:r>
          </w:p>
        </w:tc>
      </w:tr>
      <w:tr w:rsidR="008B3ED1" w:rsidRPr="008B3ED1" w14:paraId="1CB241C0" w14:textId="77777777" w:rsidTr="00AD1911">
        <w:trPr>
          <w:trHeight w:val="31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3D9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 xml:space="preserve">OASDI Tax Deferral Repayment Deduction </w:t>
            </w:r>
            <w:r w:rsidRPr="008B3ED1">
              <w:rPr>
                <w:rFonts w:eastAsia="Times New Roman" w:cs="Times New Roman"/>
                <w:b/>
                <w:bCs/>
                <w:color w:val="000000"/>
                <w:szCs w:val="24"/>
              </w:rPr>
              <w:t>(Not on LES)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E33C" w14:textId="77777777" w:rsidR="008B3ED1" w:rsidRPr="008B3ED1" w:rsidRDefault="008B3ED1" w:rsidP="008B3E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B3ED1">
              <w:rPr>
                <w:rFonts w:eastAsia="Times New Roman" w:cs="Times New Roman"/>
                <w:color w:val="000000"/>
                <w:szCs w:val="24"/>
              </w:rPr>
              <w:t xml:space="preserve"> $      55.98 </w:t>
            </w:r>
          </w:p>
        </w:tc>
      </w:tr>
    </w:tbl>
    <w:p w14:paraId="55D9CEAF" w14:textId="3AB5B67F" w:rsidR="00552DE4" w:rsidRPr="00FB426B" w:rsidRDefault="00552DE4" w:rsidP="00552DE4">
      <w:pPr>
        <w:shd w:val="clear" w:color="auto" w:fill="FFFFFF"/>
        <w:spacing w:beforeAutospacing="1" w:after="0" w:afterAutospacing="1" w:line="240" w:lineRule="auto"/>
        <w:rPr>
          <w:rFonts w:cs="Times New Roman"/>
          <w:szCs w:val="24"/>
        </w:rPr>
      </w:pPr>
      <w:r w:rsidRPr="00FD2FE7">
        <w:rPr>
          <w:rFonts w:cs="Times New Roman"/>
          <w:szCs w:val="24"/>
        </w:rPr>
        <w:lastRenderedPageBreak/>
        <w:t xml:space="preserve">If </w:t>
      </w:r>
      <w:r w:rsidR="00E03625" w:rsidRPr="00FD2FE7">
        <w:rPr>
          <w:rFonts w:cs="Times New Roman"/>
          <w:szCs w:val="24"/>
        </w:rPr>
        <w:t>U</w:t>
      </w:r>
      <w:r w:rsidRPr="00FD2FE7">
        <w:rPr>
          <w:rFonts w:cs="Times New Roman"/>
          <w:szCs w:val="24"/>
        </w:rPr>
        <w:t xml:space="preserve">ser </w:t>
      </w:r>
      <w:r w:rsidR="00E03625" w:rsidRPr="00FD2FE7">
        <w:rPr>
          <w:rFonts w:cs="Times New Roman"/>
          <w:szCs w:val="24"/>
        </w:rPr>
        <w:t>G</w:t>
      </w:r>
      <w:r w:rsidRPr="00215A81">
        <w:rPr>
          <w:rFonts w:cs="Times New Roman"/>
          <w:szCs w:val="24"/>
        </w:rPr>
        <w:t xml:space="preserve">roup </w:t>
      </w:r>
      <w:r w:rsidR="00E03625" w:rsidRPr="00FB426B">
        <w:rPr>
          <w:rFonts w:cs="Times New Roman"/>
          <w:szCs w:val="24"/>
        </w:rPr>
        <w:t>R</w:t>
      </w:r>
      <w:r w:rsidRPr="00FB426B">
        <w:rPr>
          <w:rFonts w:cs="Times New Roman"/>
          <w:szCs w:val="24"/>
        </w:rPr>
        <w:t xml:space="preserve">epresentatives have any questions, </w:t>
      </w:r>
      <w:r w:rsidR="000E12F5" w:rsidRPr="00FB426B">
        <w:rPr>
          <w:rFonts w:cs="Times New Roman"/>
          <w:szCs w:val="24"/>
        </w:rPr>
        <w:t xml:space="preserve">they may </w:t>
      </w:r>
      <w:r w:rsidRPr="00FB426B">
        <w:rPr>
          <w:rFonts w:cs="Times New Roman"/>
          <w:szCs w:val="24"/>
        </w:rPr>
        <w:t xml:space="preserve">contact </w:t>
      </w:r>
      <w:r w:rsidR="000E12F5" w:rsidRPr="00FB426B">
        <w:rPr>
          <w:rFonts w:cs="Times New Roman"/>
          <w:szCs w:val="24"/>
        </w:rPr>
        <w:t xml:space="preserve">their </w:t>
      </w:r>
      <w:r w:rsidRPr="00FB426B">
        <w:rPr>
          <w:rFonts w:cs="Times New Roman"/>
          <w:szCs w:val="24"/>
        </w:rPr>
        <w:t>Payroll Processing Supervisor point of contact</w:t>
      </w:r>
      <w:r w:rsidR="000E12F5" w:rsidRPr="00FB426B">
        <w:rPr>
          <w:rFonts w:cs="Times New Roman"/>
          <w:szCs w:val="24"/>
        </w:rPr>
        <w:t xml:space="preserve"> (listed in the table below)</w:t>
      </w:r>
      <w:r w:rsidRPr="00FB426B">
        <w:rPr>
          <w:rFonts w:cs="Times New Roman"/>
          <w:szCs w:val="24"/>
        </w:rPr>
        <w:t xml:space="preserve"> or Rebecca Romero</w:t>
      </w:r>
      <w:r w:rsidR="00E03625" w:rsidRPr="00FB426B">
        <w:rPr>
          <w:rFonts w:cs="Times New Roman"/>
          <w:szCs w:val="24"/>
        </w:rPr>
        <w:t>, Payroll Operations Branch Chief,</w:t>
      </w:r>
      <w:r w:rsidRPr="00FB426B">
        <w:rPr>
          <w:rFonts w:cs="Times New Roman"/>
          <w:szCs w:val="24"/>
        </w:rPr>
        <w:t xml:space="preserve"> at (303) 969-7450.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3191"/>
        <w:gridCol w:w="1056"/>
        <w:gridCol w:w="1524"/>
        <w:gridCol w:w="4051"/>
      </w:tblGrid>
      <w:tr w:rsidR="00552DE4" w:rsidRPr="00FB426B" w14:paraId="0992C5F1" w14:textId="77777777" w:rsidTr="00FB426B">
        <w:tc>
          <w:tcPr>
            <w:tcW w:w="3281" w:type="dxa"/>
          </w:tcPr>
          <w:p w14:paraId="23F2C924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Agencies</w:t>
            </w:r>
          </w:p>
        </w:tc>
        <w:tc>
          <w:tcPr>
            <w:tcW w:w="916" w:type="dxa"/>
          </w:tcPr>
          <w:p w14:paraId="341B37A1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</w:tcPr>
          <w:p w14:paraId="1331F541" w14:textId="77777777" w:rsidR="00552DE4" w:rsidRPr="00FB426B" w:rsidRDefault="00552DE4" w:rsidP="008E2141">
            <w:pPr>
              <w:jc w:val="left"/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Office Phone Number</w:t>
            </w:r>
          </w:p>
        </w:tc>
        <w:tc>
          <w:tcPr>
            <w:tcW w:w="4076" w:type="dxa"/>
          </w:tcPr>
          <w:p w14:paraId="7E9A8950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Email Address</w:t>
            </w:r>
          </w:p>
        </w:tc>
      </w:tr>
      <w:tr w:rsidR="00552DE4" w:rsidRPr="00FB426B" w14:paraId="2AAE8C60" w14:textId="77777777" w:rsidTr="00FB426B">
        <w:tc>
          <w:tcPr>
            <w:tcW w:w="3281" w:type="dxa"/>
          </w:tcPr>
          <w:p w14:paraId="5EC05609" w14:textId="6124B08D" w:rsidR="00552DE4" w:rsidRPr="00FB426B" w:rsidRDefault="00E03625" w:rsidP="00FB426B">
            <w:pPr>
              <w:pStyle w:val="Default"/>
              <w:jc w:val="left"/>
              <w:rPr>
                <w:i/>
                <w:iCs/>
                <w:color w:val="auto"/>
                <w:sz w:val="24"/>
              </w:rPr>
            </w:pPr>
            <w:r w:rsidRPr="00FB426B">
              <w:rPr>
                <w:i/>
                <w:iCs/>
                <w:color w:val="auto"/>
                <w:sz w:val="24"/>
              </w:rPr>
              <w:t xml:space="preserve">Payroll Operations </w:t>
            </w:r>
            <w:r w:rsidR="00552DE4" w:rsidRPr="00FB426B">
              <w:rPr>
                <w:i/>
                <w:iCs/>
                <w:color w:val="auto"/>
                <w:sz w:val="24"/>
              </w:rPr>
              <w:t xml:space="preserve">Branch Chief </w:t>
            </w:r>
          </w:p>
        </w:tc>
        <w:tc>
          <w:tcPr>
            <w:tcW w:w="916" w:type="dxa"/>
          </w:tcPr>
          <w:p w14:paraId="13B18CE9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Rebecca Romero</w:t>
            </w:r>
          </w:p>
        </w:tc>
        <w:tc>
          <w:tcPr>
            <w:tcW w:w="1549" w:type="dxa"/>
          </w:tcPr>
          <w:p w14:paraId="1D7780DE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303-969-7450</w:t>
            </w:r>
          </w:p>
        </w:tc>
        <w:tc>
          <w:tcPr>
            <w:tcW w:w="4076" w:type="dxa"/>
          </w:tcPr>
          <w:p w14:paraId="0C977D4C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 xml:space="preserve">Rebecca_N_Romero@ibc.doi.gov </w:t>
            </w:r>
          </w:p>
        </w:tc>
      </w:tr>
      <w:tr w:rsidR="00552DE4" w:rsidRPr="00FB426B" w14:paraId="0BA883BA" w14:textId="77777777" w:rsidTr="00FB426B">
        <w:tc>
          <w:tcPr>
            <w:tcW w:w="3281" w:type="dxa"/>
          </w:tcPr>
          <w:p w14:paraId="054C0875" w14:textId="77777777" w:rsidR="00552DE4" w:rsidRPr="00FB426B" w:rsidRDefault="00552DE4" w:rsidP="008E2141">
            <w:pPr>
              <w:pStyle w:val="Default"/>
              <w:jc w:val="left"/>
              <w:rPr>
                <w:b/>
                <w:bCs/>
                <w:color w:val="auto"/>
                <w:sz w:val="24"/>
              </w:rPr>
            </w:pPr>
            <w:r w:rsidRPr="00FB426B">
              <w:rPr>
                <w:color w:val="auto"/>
                <w:sz w:val="24"/>
              </w:rPr>
              <w:t xml:space="preserve">Pay Processing Section 1 – </w:t>
            </w:r>
            <w:r w:rsidRPr="00FB426B">
              <w:rPr>
                <w:b/>
                <w:bCs/>
                <w:i/>
                <w:iCs/>
                <w:color w:val="auto"/>
                <w:sz w:val="24"/>
              </w:rPr>
              <w:t>Serviced Agencies -</w:t>
            </w:r>
          </w:p>
          <w:p w14:paraId="50ED3237" w14:textId="77777777" w:rsidR="00552DE4" w:rsidRPr="00FB426B" w:rsidRDefault="00552DE4" w:rsidP="008E2141">
            <w:pPr>
              <w:pStyle w:val="Default"/>
              <w:jc w:val="left"/>
              <w:rPr>
                <w:sz w:val="24"/>
              </w:rPr>
            </w:pPr>
            <w:r w:rsidRPr="00FB426B">
              <w:rPr>
                <w:b/>
                <w:bCs/>
                <w:color w:val="auto"/>
                <w:sz w:val="24"/>
              </w:rPr>
              <w:t xml:space="preserve"> BIA, SOL, FWS, CPSC, FLR, SSS, FERC, JMF, TDA, IAF, TIB, ADF, NASA, DCC, EDU, SCJ, USC, CFA, Casuals </w:t>
            </w:r>
          </w:p>
        </w:tc>
        <w:tc>
          <w:tcPr>
            <w:tcW w:w="916" w:type="dxa"/>
          </w:tcPr>
          <w:p w14:paraId="36AC4D49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Karen Galperin</w:t>
            </w:r>
          </w:p>
        </w:tc>
        <w:tc>
          <w:tcPr>
            <w:tcW w:w="1549" w:type="dxa"/>
          </w:tcPr>
          <w:p w14:paraId="0B1DB32D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303-969-7409</w:t>
            </w:r>
          </w:p>
        </w:tc>
        <w:tc>
          <w:tcPr>
            <w:tcW w:w="4076" w:type="dxa"/>
          </w:tcPr>
          <w:p w14:paraId="0D6F8E08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Karen_A_Galperin@ibc.doi.gov</w:t>
            </w:r>
          </w:p>
        </w:tc>
      </w:tr>
      <w:tr w:rsidR="00552DE4" w:rsidRPr="00FB426B" w14:paraId="0770B091" w14:textId="77777777" w:rsidTr="00FB426B">
        <w:tc>
          <w:tcPr>
            <w:tcW w:w="3281" w:type="dxa"/>
          </w:tcPr>
          <w:p w14:paraId="5AD24099" w14:textId="77777777" w:rsidR="00552DE4" w:rsidRPr="00FB426B" w:rsidRDefault="00552DE4" w:rsidP="008E2141">
            <w:pPr>
              <w:pStyle w:val="Default"/>
              <w:jc w:val="left"/>
              <w:rPr>
                <w:sz w:val="24"/>
              </w:rPr>
            </w:pPr>
            <w:r w:rsidRPr="00FB426B">
              <w:rPr>
                <w:color w:val="auto"/>
                <w:sz w:val="24"/>
              </w:rPr>
              <w:t xml:space="preserve">Pay Processing Section 2 - </w:t>
            </w:r>
            <w:r w:rsidRPr="00FB426B">
              <w:rPr>
                <w:b/>
                <w:bCs/>
                <w:i/>
                <w:iCs/>
                <w:color w:val="auto"/>
                <w:sz w:val="24"/>
              </w:rPr>
              <w:t xml:space="preserve">Serviced Agencies -         </w:t>
            </w:r>
            <w:r w:rsidRPr="00FB426B">
              <w:rPr>
                <w:b/>
                <w:bCs/>
                <w:color w:val="auto"/>
                <w:sz w:val="24"/>
              </w:rPr>
              <w:t xml:space="preserve"> NPS, OSM, BOE, ARC, CSB, NSF, SEC, HST, PT, HD, IMLS, UTC, NRC, ABMC, BSE, EXIM, FHFA, NARA, PDB, JFK </w:t>
            </w:r>
          </w:p>
        </w:tc>
        <w:tc>
          <w:tcPr>
            <w:tcW w:w="916" w:type="dxa"/>
          </w:tcPr>
          <w:p w14:paraId="4F05191B" w14:textId="63D89D1F" w:rsidR="00552DE4" w:rsidRPr="00FB426B" w:rsidRDefault="0067261A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Debbie Bentley</w:t>
            </w:r>
          </w:p>
        </w:tc>
        <w:tc>
          <w:tcPr>
            <w:tcW w:w="1549" w:type="dxa"/>
          </w:tcPr>
          <w:p w14:paraId="11A0ED63" w14:textId="64F641F1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303-969-</w:t>
            </w:r>
            <w:r w:rsidR="0067261A" w:rsidRPr="00FB426B">
              <w:rPr>
                <w:sz w:val="24"/>
                <w:szCs w:val="24"/>
              </w:rPr>
              <w:t>6347</w:t>
            </w:r>
          </w:p>
        </w:tc>
        <w:tc>
          <w:tcPr>
            <w:tcW w:w="4076" w:type="dxa"/>
          </w:tcPr>
          <w:p w14:paraId="65BFBADD" w14:textId="71E2C214" w:rsidR="00552DE4" w:rsidRPr="00FB426B" w:rsidRDefault="0067261A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 xml:space="preserve">Debbie_S_Bentley@ibc.doi.gov </w:t>
            </w:r>
          </w:p>
        </w:tc>
      </w:tr>
      <w:tr w:rsidR="00552DE4" w:rsidRPr="00FB426B" w14:paraId="2B85FE80" w14:textId="77777777" w:rsidTr="00FB426B">
        <w:tc>
          <w:tcPr>
            <w:tcW w:w="3281" w:type="dxa"/>
          </w:tcPr>
          <w:p w14:paraId="09325CF5" w14:textId="77777777" w:rsidR="00552DE4" w:rsidRPr="00FB426B" w:rsidRDefault="00552DE4" w:rsidP="008E2141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4"/>
              </w:rPr>
            </w:pPr>
            <w:r w:rsidRPr="00FB426B">
              <w:rPr>
                <w:color w:val="auto"/>
                <w:sz w:val="24"/>
              </w:rPr>
              <w:t xml:space="preserve">Pay Processing Section 3 - </w:t>
            </w:r>
            <w:r w:rsidRPr="00FB426B">
              <w:rPr>
                <w:b/>
                <w:bCs/>
                <w:i/>
                <w:iCs/>
                <w:color w:val="auto"/>
                <w:sz w:val="24"/>
              </w:rPr>
              <w:t>Serviced Agencies –</w:t>
            </w:r>
          </w:p>
          <w:p w14:paraId="6C24D1E8" w14:textId="77777777" w:rsidR="00552DE4" w:rsidRPr="00FB426B" w:rsidRDefault="00552DE4" w:rsidP="008E2141">
            <w:pPr>
              <w:pStyle w:val="Default"/>
              <w:jc w:val="left"/>
              <w:rPr>
                <w:sz w:val="24"/>
              </w:rPr>
            </w:pPr>
            <w:r w:rsidRPr="00FB426B">
              <w:rPr>
                <w:b/>
                <w:bCs/>
                <w:color w:val="auto"/>
                <w:sz w:val="24"/>
              </w:rPr>
              <w:t xml:space="preserve"> OS, ONRR, USG, BOR, OIG, OAS, BLM, PBGC, ITC, FTC, OPIC, UT, EEOC, ONH, VCT, MCC, EPA, OST </w:t>
            </w:r>
          </w:p>
        </w:tc>
        <w:tc>
          <w:tcPr>
            <w:tcW w:w="916" w:type="dxa"/>
          </w:tcPr>
          <w:p w14:paraId="5B95A63E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Brandi Hartman</w:t>
            </w:r>
          </w:p>
        </w:tc>
        <w:tc>
          <w:tcPr>
            <w:tcW w:w="1549" w:type="dxa"/>
          </w:tcPr>
          <w:p w14:paraId="17178732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303-969-7475</w:t>
            </w:r>
          </w:p>
        </w:tc>
        <w:tc>
          <w:tcPr>
            <w:tcW w:w="4076" w:type="dxa"/>
          </w:tcPr>
          <w:p w14:paraId="7CAA4780" w14:textId="77777777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Brandi_J_Hartman@ibc.doi.gov</w:t>
            </w:r>
          </w:p>
        </w:tc>
      </w:tr>
      <w:tr w:rsidR="00552DE4" w:rsidRPr="00FB426B" w14:paraId="184DE207" w14:textId="77777777" w:rsidTr="00FB426B">
        <w:tc>
          <w:tcPr>
            <w:tcW w:w="3281" w:type="dxa"/>
          </w:tcPr>
          <w:p w14:paraId="4E8137DC" w14:textId="77777777" w:rsidR="00552DE4" w:rsidRPr="00FB426B" w:rsidRDefault="00552DE4" w:rsidP="008E2141">
            <w:pPr>
              <w:pStyle w:val="Default"/>
              <w:jc w:val="left"/>
              <w:rPr>
                <w:sz w:val="24"/>
              </w:rPr>
            </w:pPr>
            <w:r w:rsidRPr="00FB426B">
              <w:rPr>
                <w:color w:val="auto"/>
                <w:sz w:val="24"/>
              </w:rPr>
              <w:t xml:space="preserve">Pay Processing Section 4 - </w:t>
            </w:r>
            <w:r w:rsidRPr="00FB426B">
              <w:rPr>
                <w:b/>
                <w:bCs/>
                <w:i/>
                <w:iCs/>
                <w:color w:val="auto"/>
                <w:sz w:val="24"/>
              </w:rPr>
              <w:t xml:space="preserve">Serviced Agencies -         </w:t>
            </w:r>
            <w:r w:rsidRPr="00FB426B">
              <w:rPr>
                <w:b/>
                <w:bCs/>
                <w:color w:val="auto"/>
                <w:sz w:val="24"/>
              </w:rPr>
              <w:t xml:space="preserve"> SSA, NLRB, NTSB, PDS, DOT, FAA, IBWC, NMB, SLS, STB </w:t>
            </w:r>
          </w:p>
        </w:tc>
        <w:tc>
          <w:tcPr>
            <w:tcW w:w="916" w:type="dxa"/>
          </w:tcPr>
          <w:p w14:paraId="4E48D813" w14:textId="00DCD59C" w:rsidR="00552DE4" w:rsidRPr="00FB426B" w:rsidRDefault="0067261A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 xml:space="preserve">Monica </w:t>
            </w:r>
            <w:proofErr w:type="spellStart"/>
            <w:r w:rsidRPr="00FB426B">
              <w:rPr>
                <w:sz w:val="24"/>
                <w:szCs w:val="24"/>
              </w:rPr>
              <w:t>Dybing</w:t>
            </w:r>
            <w:proofErr w:type="spellEnd"/>
          </w:p>
        </w:tc>
        <w:tc>
          <w:tcPr>
            <w:tcW w:w="1549" w:type="dxa"/>
          </w:tcPr>
          <w:p w14:paraId="5B9632FB" w14:textId="564CA5C6" w:rsidR="00552DE4" w:rsidRPr="00FB426B" w:rsidRDefault="00552DE4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303-969-</w:t>
            </w:r>
            <w:r w:rsidR="0067261A" w:rsidRPr="00FB426B">
              <w:rPr>
                <w:sz w:val="24"/>
                <w:szCs w:val="24"/>
              </w:rPr>
              <w:t xml:space="preserve">7424 </w:t>
            </w:r>
          </w:p>
        </w:tc>
        <w:tc>
          <w:tcPr>
            <w:tcW w:w="4076" w:type="dxa"/>
          </w:tcPr>
          <w:p w14:paraId="2C2EBE79" w14:textId="4ACE93BA" w:rsidR="00552DE4" w:rsidRPr="00FB426B" w:rsidRDefault="0067261A" w:rsidP="008E2141">
            <w:pPr>
              <w:rPr>
                <w:sz w:val="24"/>
                <w:szCs w:val="24"/>
              </w:rPr>
            </w:pPr>
            <w:r w:rsidRPr="00FB426B">
              <w:rPr>
                <w:sz w:val="24"/>
                <w:szCs w:val="24"/>
              </w:rPr>
              <w:t>Monica_L_Dybing@ibc.doi.gov</w:t>
            </w:r>
          </w:p>
        </w:tc>
      </w:tr>
    </w:tbl>
    <w:p w14:paraId="21741A65" w14:textId="700C4BEF" w:rsidR="0078456B" w:rsidRPr="00814094" w:rsidRDefault="00661F9C" w:rsidP="002F627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sectPr w:rsidR="0078456B" w:rsidRPr="0081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363"/>
    <w:multiLevelType w:val="multilevel"/>
    <w:tmpl w:val="1EF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9F2"/>
    <w:multiLevelType w:val="hybridMultilevel"/>
    <w:tmpl w:val="BDE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D9A"/>
    <w:multiLevelType w:val="multilevel"/>
    <w:tmpl w:val="0C2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2227C"/>
    <w:multiLevelType w:val="multilevel"/>
    <w:tmpl w:val="44B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40A65"/>
    <w:multiLevelType w:val="hybridMultilevel"/>
    <w:tmpl w:val="111A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2CC0"/>
    <w:multiLevelType w:val="multilevel"/>
    <w:tmpl w:val="D222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00D65"/>
    <w:multiLevelType w:val="multilevel"/>
    <w:tmpl w:val="318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F675B"/>
    <w:multiLevelType w:val="multilevel"/>
    <w:tmpl w:val="B63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8159A"/>
    <w:multiLevelType w:val="multilevel"/>
    <w:tmpl w:val="E81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860DD"/>
    <w:multiLevelType w:val="hybridMultilevel"/>
    <w:tmpl w:val="84B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7D"/>
    <w:rsid w:val="000302C6"/>
    <w:rsid w:val="000C664D"/>
    <w:rsid w:val="000D5457"/>
    <w:rsid w:val="000E12F5"/>
    <w:rsid w:val="00125A1F"/>
    <w:rsid w:val="00140405"/>
    <w:rsid w:val="00146A8A"/>
    <w:rsid w:val="00177250"/>
    <w:rsid w:val="00177FFB"/>
    <w:rsid w:val="001836CB"/>
    <w:rsid w:val="001C1EA8"/>
    <w:rsid w:val="001C5603"/>
    <w:rsid w:val="001E4361"/>
    <w:rsid w:val="00213424"/>
    <w:rsid w:val="00215A81"/>
    <w:rsid w:val="00224987"/>
    <w:rsid w:val="0024776A"/>
    <w:rsid w:val="002731CB"/>
    <w:rsid w:val="002B1597"/>
    <w:rsid w:val="002D7A0E"/>
    <w:rsid w:val="002E04D0"/>
    <w:rsid w:val="002E57CC"/>
    <w:rsid w:val="002F627D"/>
    <w:rsid w:val="00312B11"/>
    <w:rsid w:val="00373D2A"/>
    <w:rsid w:val="003A252C"/>
    <w:rsid w:val="00414640"/>
    <w:rsid w:val="00450895"/>
    <w:rsid w:val="004770AA"/>
    <w:rsid w:val="004A3832"/>
    <w:rsid w:val="004D4E46"/>
    <w:rsid w:val="00552DE4"/>
    <w:rsid w:val="00564BDC"/>
    <w:rsid w:val="005B3156"/>
    <w:rsid w:val="005B5B98"/>
    <w:rsid w:val="00661F9C"/>
    <w:rsid w:val="00665E3C"/>
    <w:rsid w:val="0067214C"/>
    <w:rsid w:val="0067261A"/>
    <w:rsid w:val="00693368"/>
    <w:rsid w:val="006E22C4"/>
    <w:rsid w:val="00754698"/>
    <w:rsid w:val="00760A06"/>
    <w:rsid w:val="0078456B"/>
    <w:rsid w:val="00790F86"/>
    <w:rsid w:val="007A648A"/>
    <w:rsid w:val="007E3A91"/>
    <w:rsid w:val="007F7AE8"/>
    <w:rsid w:val="008066F4"/>
    <w:rsid w:val="00814094"/>
    <w:rsid w:val="0082306C"/>
    <w:rsid w:val="00842CA1"/>
    <w:rsid w:val="00856A76"/>
    <w:rsid w:val="00865100"/>
    <w:rsid w:val="008B3ED1"/>
    <w:rsid w:val="008F3671"/>
    <w:rsid w:val="00900CD3"/>
    <w:rsid w:val="00901850"/>
    <w:rsid w:val="009051CC"/>
    <w:rsid w:val="00916426"/>
    <w:rsid w:val="00936ACE"/>
    <w:rsid w:val="00943F90"/>
    <w:rsid w:val="0096470A"/>
    <w:rsid w:val="009C2D45"/>
    <w:rsid w:val="009E45CF"/>
    <w:rsid w:val="009F3752"/>
    <w:rsid w:val="00A10E71"/>
    <w:rsid w:val="00A12816"/>
    <w:rsid w:val="00A33775"/>
    <w:rsid w:val="00A56EF3"/>
    <w:rsid w:val="00A762CB"/>
    <w:rsid w:val="00A92548"/>
    <w:rsid w:val="00A95FCE"/>
    <w:rsid w:val="00AD1911"/>
    <w:rsid w:val="00B5648C"/>
    <w:rsid w:val="00B84BA6"/>
    <w:rsid w:val="00B90652"/>
    <w:rsid w:val="00BB0FB4"/>
    <w:rsid w:val="00BB1A5B"/>
    <w:rsid w:val="00BC7173"/>
    <w:rsid w:val="00BE1BF8"/>
    <w:rsid w:val="00C0027D"/>
    <w:rsid w:val="00C33856"/>
    <w:rsid w:val="00C60C87"/>
    <w:rsid w:val="00C8324F"/>
    <w:rsid w:val="00D0299F"/>
    <w:rsid w:val="00D1592C"/>
    <w:rsid w:val="00D564FC"/>
    <w:rsid w:val="00D56951"/>
    <w:rsid w:val="00D760E8"/>
    <w:rsid w:val="00D960D5"/>
    <w:rsid w:val="00DC12C7"/>
    <w:rsid w:val="00DC6D6F"/>
    <w:rsid w:val="00DD51B8"/>
    <w:rsid w:val="00E03625"/>
    <w:rsid w:val="00E113DD"/>
    <w:rsid w:val="00E322F1"/>
    <w:rsid w:val="00E45A92"/>
    <w:rsid w:val="00E83C17"/>
    <w:rsid w:val="00E94F92"/>
    <w:rsid w:val="00E96631"/>
    <w:rsid w:val="00EB01A9"/>
    <w:rsid w:val="00F807E9"/>
    <w:rsid w:val="00FB426B"/>
    <w:rsid w:val="00FB7C77"/>
    <w:rsid w:val="00FD2FE7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3A5A"/>
  <w15:chartTrackingRefBased/>
  <w15:docId w15:val="{5B463F15-9DBD-4DC9-9D38-78B2FCD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6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F3752"/>
    <w:pPr>
      <w:ind w:left="720"/>
      <w:contextualSpacing/>
    </w:pPr>
  </w:style>
  <w:style w:type="table" w:styleId="TableGrid">
    <w:name w:val="Table Grid"/>
    <w:basedOn w:val="TableNormal"/>
    <w:rsid w:val="00552DE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D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6E22C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pub/irs-drop/n-20-65.pdf" TargetMode="External"/><Relationship Id="rId5" Type="http://schemas.openxmlformats.org/officeDocument/2006/relationships/hyperlink" Target="https://www.whitehouse.gov/presidential-actions/memorandum-deferring-payroll-tax-obligations-light-ongoing-covid-19-disa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Puente, Lisa J</dc:creator>
  <cp:keywords/>
  <dc:description/>
  <cp:lastModifiedBy>Robertson, Dawn M</cp:lastModifiedBy>
  <cp:revision>3</cp:revision>
  <cp:lastPrinted>2021-01-07T21:44:00Z</cp:lastPrinted>
  <dcterms:created xsi:type="dcterms:W3CDTF">2021-01-08T17:39:00Z</dcterms:created>
  <dcterms:modified xsi:type="dcterms:W3CDTF">2021-01-08T17:41:00Z</dcterms:modified>
</cp:coreProperties>
</file>