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25036" w14:textId="77777777" w:rsidR="0012689D" w:rsidRDefault="0012689D" w:rsidP="000350D0">
      <w:pPr>
        <w:pStyle w:val="Heading2"/>
        <w:rPr>
          <w:rFonts w:eastAsiaTheme="majorEastAsia" w:cstheme="majorBidi"/>
          <w:color w:val="2F5496" w:themeColor="accent1" w:themeShade="BF"/>
          <w:sz w:val="40"/>
          <w:szCs w:val="40"/>
          <w:bdr w:val="none" w:sz="0" w:space="0" w:color="auto" w:frame="1"/>
        </w:rPr>
      </w:pPr>
      <w:r w:rsidRPr="0012689D">
        <w:rPr>
          <w:rFonts w:eastAsiaTheme="majorEastAsia" w:cstheme="majorBidi"/>
          <w:color w:val="2F5496" w:themeColor="accent1" w:themeShade="BF"/>
          <w:sz w:val="40"/>
          <w:szCs w:val="40"/>
          <w:bdr w:val="none" w:sz="0" w:space="0" w:color="auto" w:frame="1"/>
        </w:rPr>
        <w:t>Vaccinations and Accommodation Request</w:t>
      </w:r>
    </w:p>
    <w:p w14:paraId="44786415" w14:textId="77777777" w:rsidR="00DA39DF" w:rsidRDefault="00DA39DF" w:rsidP="000350D0">
      <w:pPr>
        <w:rPr>
          <w:rFonts w:ascii="Georgia" w:eastAsiaTheme="majorEastAsia" w:hAnsi="Georgia" w:cs="Times New Roman"/>
          <w:b/>
          <w:bCs/>
          <w:sz w:val="32"/>
          <w:szCs w:val="36"/>
          <w:bdr w:val="none" w:sz="0" w:space="0" w:color="auto" w:frame="1"/>
        </w:rPr>
      </w:pPr>
      <w:r w:rsidRPr="00DA39DF">
        <w:rPr>
          <w:rFonts w:ascii="Georgia" w:eastAsiaTheme="majorEastAsia" w:hAnsi="Georgia" w:cs="Times New Roman"/>
          <w:b/>
          <w:bCs/>
          <w:sz w:val="32"/>
          <w:szCs w:val="36"/>
          <w:bdr w:val="none" w:sz="0" w:space="0" w:color="auto" w:frame="1"/>
        </w:rPr>
        <w:t xml:space="preserve">The Safer Federal Workforce Task Force recently released implementation guidance related to Executive Order 14043 on Requiring Coronavirus Disease 2019 Vaccination for federal employees. </w:t>
      </w:r>
    </w:p>
    <w:p w14:paraId="3227EB4B" w14:textId="407A6A66" w:rsidR="00843232" w:rsidRDefault="00843232" w:rsidP="00843232">
      <w:r w:rsidRPr="00843232">
        <w:t xml:space="preserve">President Biden signed </w:t>
      </w:r>
      <w:hyperlink r:id="rId8">
        <w:r w:rsidRPr="00843232">
          <w:rPr>
            <w:rStyle w:val="Hyperlink"/>
          </w:rPr>
          <w:t>Executive Order 14043</w:t>
        </w:r>
      </w:hyperlink>
      <w:r w:rsidRPr="00843232">
        <w:t xml:space="preserve"> on September 9, 2021, as part of his Path Out of the Pandemic: COVID-19 Action Plan. The order requires agencies to implement, to the extent consistent with applicable law, a program to require COVID-19 vaccination for covered federal employees, with exceptions only as required by law. DOI will start collecting vaccination information from employees later in October 2021.</w:t>
      </w:r>
    </w:p>
    <w:p w14:paraId="4C7BA9DD" w14:textId="77777777" w:rsidR="008D3816" w:rsidRDefault="008D3816" w:rsidP="008D3816">
      <w:pPr>
        <w:pStyle w:val="Heading1"/>
        <w:keepNext w:val="0"/>
        <w:keepLines w:val="0"/>
        <w:ind w:left="288"/>
      </w:pPr>
      <w:r>
        <w:t>Key Dates</w:t>
      </w:r>
    </w:p>
    <w:p w14:paraId="3F30618C" w14:textId="77777777" w:rsidR="008D3816" w:rsidRDefault="008D3816" w:rsidP="008D3816">
      <w:pPr>
        <w:spacing w:after="120"/>
        <w:ind w:left="288" w:right="288"/>
      </w:pPr>
      <w:r>
        <w:t>T</w:t>
      </w:r>
      <w:r w:rsidRPr="00395741">
        <w:t xml:space="preserve">o ensure </w:t>
      </w:r>
      <w:r w:rsidRPr="00476BD8">
        <w:t xml:space="preserve">covered </w:t>
      </w:r>
      <w:r>
        <w:t>f</w:t>
      </w:r>
      <w:r w:rsidRPr="00476BD8">
        <w:t>ederal employees</w:t>
      </w:r>
      <w:r w:rsidRPr="00395741">
        <w:t xml:space="preserve"> are fully vaccinated by Monday, November 22, 2021</w:t>
      </w:r>
      <w:r>
        <w:t xml:space="preserve">, please </w:t>
      </w:r>
      <w:r w:rsidRPr="00476BD8">
        <w:t>be aware of the following key dates</w:t>
      </w:r>
      <w:r>
        <w:t>:</w:t>
      </w:r>
    </w:p>
    <w:p w14:paraId="15754620" w14:textId="77777777" w:rsidR="008D3816" w:rsidRPr="008D3816" w:rsidRDefault="008D3816" w:rsidP="008D3816">
      <w:pPr>
        <w:pStyle w:val="ListParagraph"/>
        <w:numPr>
          <w:ilvl w:val="0"/>
          <w:numId w:val="23"/>
        </w:numPr>
        <w:contextualSpacing w:val="0"/>
      </w:pPr>
      <w:r w:rsidRPr="008D3816">
        <w:rPr>
          <w:b/>
          <w:bCs/>
        </w:rPr>
        <w:t>October 11:</w:t>
      </w:r>
      <w:r w:rsidRPr="008D3816">
        <w:t xml:space="preserve"> First dose deadline (if employees are getting the </w:t>
      </w:r>
      <w:proofErr w:type="spellStart"/>
      <w:r w:rsidRPr="008D3816">
        <w:t>Moderna</w:t>
      </w:r>
      <w:proofErr w:type="spellEnd"/>
      <w:r w:rsidRPr="008D3816">
        <w:t xml:space="preserve"> COVID-19 vaccine)</w:t>
      </w:r>
    </w:p>
    <w:p w14:paraId="4F0FE575" w14:textId="77777777" w:rsidR="008D3816" w:rsidRPr="008D3816" w:rsidRDefault="008D3816" w:rsidP="008D3816">
      <w:pPr>
        <w:pStyle w:val="ListParagraph"/>
        <w:numPr>
          <w:ilvl w:val="0"/>
          <w:numId w:val="23"/>
        </w:numPr>
        <w:contextualSpacing w:val="0"/>
      </w:pPr>
      <w:r w:rsidRPr="008D3816">
        <w:rPr>
          <w:b/>
          <w:bCs/>
        </w:rPr>
        <w:t>October 18:</w:t>
      </w:r>
      <w:r w:rsidRPr="008D3816">
        <w:t xml:space="preserve"> First dose deadline (if employees are getting the Pfizer-BioNTech COVID-19 vaccine)</w:t>
      </w:r>
    </w:p>
    <w:p w14:paraId="2FE29D4F" w14:textId="77777777" w:rsidR="008D3816" w:rsidRPr="008D3816" w:rsidRDefault="008D3816" w:rsidP="008D3816">
      <w:pPr>
        <w:pStyle w:val="ListParagraph"/>
        <w:numPr>
          <w:ilvl w:val="0"/>
          <w:numId w:val="23"/>
        </w:numPr>
        <w:contextualSpacing w:val="0"/>
      </w:pPr>
      <w:r w:rsidRPr="008D3816">
        <w:rPr>
          <w:b/>
          <w:bCs/>
        </w:rPr>
        <w:t>November 8:</w:t>
      </w:r>
      <w:r w:rsidRPr="008D3816">
        <w:t xml:space="preserve"> Second dose deadline (for </w:t>
      </w:r>
      <w:proofErr w:type="spellStart"/>
      <w:r w:rsidRPr="008D3816">
        <w:t>Moderna</w:t>
      </w:r>
      <w:proofErr w:type="spellEnd"/>
      <w:r w:rsidRPr="008D3816">
        <w:t xml:space="preserve"> and Pfizer-BioNTech)</w:t>
      </w:r>
    </w:p>
    <w:p w14:paraId="23B9B771" w14:textId="77777777" w:rsidR="008D3816" w:rsidRPr="008D3816" w:rsidRDefault="008D3816" w:rsidP="008D3816">
      <w:pPr>
        <w:pStyle w:val="ListParagraph"/>
        <w:numPr>
          <w:ilvl w:val="0"/>
          <w:numId w:val="23"/>
        </w:numPr>
        <w:contextualSpacing w:val="0"/>
      </w:pPr>
      <w:r w:rsidRPr="008D3816">
        <w:rPr>
          <w:b/>
          <w:bCs/>
        </w:rPr>
        <w:t>November 8:</w:t>
      </w:r>
      <w:r w:rsidRPr="008D3816">
        <w:t xml:space="preserve"> First (only) dose deadline (if employees are getting the Johnson and Johnson (J&amp;J)/Janssen COVID-19 vaccine)</w:t>
      </w:r>
    </w:p>
    <w:p w14:paraId="26BF386D" w14:textId="77777777" w:rsidR="008D3816" w:rsidRPr="008D3816" w:rsidRDefault="008D3816" w:rsidP="008D3816">
      <w:pPr>
        <w:pStyle w:val="ListParagraph"/>
        <w:numPr>
          <w:ilvl w:val="0"/>
          <w:numId w:val="23"/>
        </w:numPr>
        <w:contextualSpacing w:val="0"/>
      </w:pPr>
      <w:r w:rsidRPr="008D3816">
        <w:rPr>
          <w:b/>
          <w:bCs/>
        </w:rPr>
        <w:t>November 22:</w:t>
      </w:r>
      <w:r w:rsidRPr="008D3816">
        <w:t xml:space="preserve"> Covered federal employees must be fully vaccinated</w:t>
      </w:r>
    </w:p>
    <w:p w14:paraId="39A1EAA1" w14:textId="77777777" w:rsidR="0039792D" w:rsidRDefault="0039792D" w:rsidP="0039792D">
      <w:pPr>
        <w:pStyle w:val="Heading1"/>
        <w:ind w:left="288"/>
      </w:pPr>
      <w:r>
        <w:t>Accommodation Requests</w:t>
      </w:r>
    </w:p>
    <w:p w14:paraId="13B2EFBE" w14:textId="77777777" w:rsidR="0039792D" w:rsidRDefault="0039792D" w:rsidP="0039792D">
      <w:pPr>
        <w:ind w:left="288" w:right="288"/>
      </w:pPr>
      <w:r>
        <w:t>While IBC awaits further guidance regarding vaccine-related disability and religious accommodation requests, we continue to encourage employees to get vaccinated. In the interim:</w:t>
      </w:r>
    </w:p>
    <w:p w14:paraId="52A409EA" w14:textId="7CD1BCBE" w:rsidR="0039792D" w:rsidRPr="00476BD8" w:rsidRDefault="0039792D" w:rsidP="0039792D">
      <w:pPr>
        <w:pStyle w:val="ListParagraph"/>
        <w:widowControl w:val="0"/>
        <w:numPr>
          <w:ilvl w:val="0"/>
          <w:numId w:val="24"/>
        </w:numPr>
        <w:spacing w:after="180" w:line="276" w:lineRule="auto"/>
        <w:ind w:right="288"/>
      </w:pPr>
      <w:r>
        <w:t>A</w:t>
      </w:r>
      <w:r w:rsidRPr="00476BD8">
        <w:t xml:space="preserve">ll vaccine-related disability accommodation requests should be handled consistent with the procedures outlined in </w:t>
      </w:r>
      <w:hyperlink r:id="rId9" w:history="1">
        <w:r w:rsidRPr="004B29FD">
          <w:rPr>
            <w:rStyle w:val="Hyperlink"/>
          </w:rPr>
          <w:t>Personnel Bulletin 14-01</w:t>
        </w:r>
      </w:hyperlink>
      <w:r>
        <w:t xml:space="preserve">, DOI’s Policy and Procedures on Reasonable Accommodation for Individuals with Disabilities. </w:t>
      </w:r>
      <w:r w:rsidRPr="00214D5E">
        <w:t>Employee questions and requests for accommodation should be referred</w:t>
      </w:r>
      <w:r>
        <w:t xml:space="preserve"> </w:t>
      </w:r>
      <w:r w:rsidRPr="00476BD8">
        <w:t xml:space="preserve">to the </w:t>
      </w:r>
      <w:hyperlink r:id="rId10" w:history="1">
        <w:r w:rsidRPr="00B61099">
          <w:rPr>
            <w:rStyle w:val="Hyperlink"/>
          </w:rPr>
          <w:t xml:space="preserve">servicing HR (Employee </w:t>
        </w:r>
        <w:r>
          <w:rPr>
            <w:rStyle w:val="Hyperlink"/>
          </w:rPr>
          <w:t xml:space="preserve">and Labor </w:t>
        </w:r>
        <w:r w:rsidRPr="00B61099">
          <w:rPr>
            <w:rStyle w:val="Hyperlink"/>
          </w:rPr>
          <w:t>Relations) specialist</w:t>
        </w:r>
      </w:hyperlink>
      <w:r w:rsidRPr="00CC1E3F">
        <w:rPr>
          <w:rStyle w:val="Hyperlink"/>
        </w:rPr>
        <w:t>.</w:t>
      </w:r>
      <w:r w:rsidRPr="00476BD8" w:rsidDel="00225E51">
        <w:t xml:space="preserve"> </w:t>
      </w:r>
    </w:p>
    <w:p w14:paraId="7A1D3131" w14:textId="0F274B29" w:rsidR="0039792D" w:rsidRPr="00476BD8" w:rsidRDefault="0039792D" w:rsidP="0039792D">
      <w:pPr>
        <w:pStyle w:val="ListParagraph"/>
        <w:widowControl w:val="0"/>
        <w:numPr>
          <w:ilvl w:val="0"/>
          <w:numId w:val="24"/>
        </w:numPr>
        <w:spacing w:after="180" w:line="276" w:lineRule="auto"/>
        <w:ind w:right="288"/>
      </w:pPr>
      <w:r>
        <w:t>A</w:t>
      </w:r>
      <w:r w:rsidRPr="00476BD8">
        <w:t xml:space="preserve">ll vaccine-related religious accommodation questions and requests should be referred to the </w:t>
      </w:r>
      <w:hyperlink r:id="rId11" w:history="1">
        <w:r w:rsidRPr="00B61099">
          <w:rPr>
            <w:rStyle w:val="Hyperlink"/>
          </w:rPr>
          <w:t xml:space="preserve">servicing HR (Employee </w:t>
        </w:r>
        <w:r>
          <w:rPr>
            <w:rStyle w:val="Hyperlink"/>
          </w:rPr>
          <w:t xml:space="preserve">and Labor </w:t>
        </w:r>
        <w:r w:rsidRPr="00B61099">
          <w:rPr>
            <w:rStyle w:val="Hyperlink"/>
          </w:rPr>
          <w:t>Relations) specialist</w:t>
        </w:r>
      </w:hyperlink>
      <w:r w:rsidRPr="00476BD8">
        <w:t xml:space="preserve">. </w:t>
      </w:r>
    </w:p>
    <w:p w14:paraId="4CF5272D" w14:textId="40BBC813" w:rsidR="0039792D" w:rsidRDefault="0039792D" w:rsidP="0039792D">
      <w:pPr>
        <w:ind w:left="288" w:right="288"/>
      </w:pPr>
      <w:r>
        <w:t xml:space="preserve">In summary, if an employee wishes to submit an accommodation request prior to IBC issuing further guidance, please work with your </w:t>
      </w:r>
      <w:hyperlink r:id="rId12">
        <w:r w:rsidRPr="4DBEA88E">
          <w:rPr>
            <w:rStyle w:val="Hyperlink"/>
          </w:rPr>
          <w:t>servicing HR (Employee and Labor Relations) specialist</w:t>
        </w:r>
      </w:hyperlink>
      <w:r>
        <w:t xml:space="preserve"> to ensure that the request is properly handled. S</w:t>
      </w:r>
      <w:r w:rsidRPr="006568CE">
        <w:t xml:space="preserve">upervisors </w:t>
      </w:r>
      <w:r w:rsidRPr="00546A7B">
        <w:rPr>
          <w:b/>
          <w:bCs/>
        </w:rPr>
        <w:t>should not</w:t>
      </w:r>
      <w:r w:rsidRPr="006568CE">
        <w:t xml:space="preserve"> communicate approval or disapproval of an accommodation request related to the vaccines without first coordinating with </w:t>
      </w:r>
      <w:hyperlink r:id="rId13" w:history="1">
        <w:r w:rsidRPr="006568CE">
          <w:rPr>
            <w:rStyle w:val="Hyperlink"/>
          </w:rPr>
          <w:t>their servicing HR (Employee and Labor Relations) specialist</w:t>
        </w:r>
      </w:hyperlink>
      <w:r>
        <w:t>.</w:t>
      </w:r>
    </w:p>
    <w:p w14:paraId="73ECC548" w14:textId="77777777" w:rsidR="0039792D" w:rsidRDefault="0039792D" w:rsidP="0039792D">
      <w:pPr>
        <w:ind w:left="288" w:right="288"/>
      </w:pPr>
      <w:r>
        <w:t>R</w:t>
      </w:r>
      <w:r w:rsidRPr="00476BD8">
        <w:t>egardless</w:t>
      </w:r>
      <w:r>
        <w:t xml:space="preserve"> of </w:t>
      </w:r>
      <w:r w:rsidRPr="00476BD8">
        <w:t>the November 22, 2021 deadline</w:t>
      </w:r>
      <w:r>
        <w:t xml:space="preserve">, IBC </w:t>
      </w:r>
      <w:r w:rsidRPr="00476BD8">
        <w:t xml:space="preserve">will provide </w:t>
      </w:r>
      <w:r>
        <w:t>e</w:t>
      </w:r>
      <w:r w:rsidRPr="00476BD8">
        <w:t xml:space="preserve">mployees who </w:t>
      </w:r>
      <w:r>
        <w:t>had their</w:t>
      </w:r>
      <w:r w:rsidRPr="00476BD8">
        <w:t xml:space="preserve"> </w:t>
      </w:r>
      <w:r>
        <w:t xml:space="preserve">vaccine-related </w:t>
      </w:r>
      <w:r w:rsidRPr="00476BD8">
        <w:t xml:space="preserve">accommodation requests </w:t>
      </w:r>
      <w:r>
        <w:t>denied</w:t>
      </w:r>
      <w:r w:rsidRPr="00476BD8">
        <w:t xml:space="preserve"> sufficient time to obtain the required vaccination</w:t>
      </w:r>
      <w:r>
        <w:t>.</w:t>
      </w:r>
      <w:r w:rsidRPr="006568CE">
        <w:t xml:space="preserve"> </w:t>
      </w:r>
    </w:p>
    <w:p w14:paraId="33508FD7" w14:textId="5D59567D" w:rsidR="00843232" w:rsidRPr="00843232" w:rsidRDefault="0039792D" w:rsidP="0039792D">
      <w:r>
        <w:t>IBC is</w:t>
      </w:r>
      <w:r w:rsidRPr="00476BD8">
        <w:t xml:space="preserve"> also </w:t>
      </w:r>
      <w:r>
        <w:t xml:space="preserve">waiting for </w:t>
      </w:r>
      <w:r w:rsidRPr="00476BD8">
        <w:t>further guidance on disciplinary consequences for employees who do not comply with the vaccination requirement.</w:t>
      </w:r>
    </w:p>
    <w:p w14:paraId="0F79869C" w14:textId="77777777" w:rsidR="004E1135" w:rsidRPr="000350D0" w:rsidRDefault="004E1135" w:rsidP="004E1135">
      <w:pPr>
        <w:rPr>
          <w:rFonts w:ascii="Georgia" w:eastAsiaTheme="majorEastAsia" w:hAnsi="Georgia" w:cstheme="majorBidi"/>
          <w:b/>
          <w:bCs/>
          <w:color w:val="2F5496" w:themeColor="accent1" w:themeShade="BF"/>
          <w:sz w:val="40"/>
          <w:szCs w:val="40"/>
          <w:bdr w:val="none" w:sz="0" w:space="0" w:color="auto" w:frame="1"/>
        </w:rPr>
      </w:pPr>
      <w:r w:rsidRPr="000350D0">
        <w:rPr>
          <w:rFonts w:ascii="Georgia" w:eastAsiaTheme="majorEastAsia" w:hAnsi="Georgia" w:cstheme="majorBidi"/>
          <w:b/>
          <w:bCs/>
          <w:color w:val="2F5496" w:themeColor="accent1" w:themeShade="BF"/>
          <w:sz w:val="40"/>
          <w:szCs w:val="40"/>
          <w:bdr w:val="none" w:sz="0" w:space="0" w:color="auto" w:frame="1"/>
        </w:rPr>
        <w:lastRenderedPageBreak/>
        <w:t>Questions?</w:t>
      </w:r>
    </w:p>
    <w:p w14:paraId="442DBE8E" w14:textId="77777777" w:rsidR="004E1135" w:rsidRPr="004E1135" w:rsidRDefault="004E1135" w:rsidP="004E1135">
      <w:r w:rsidRPr="004E1135">
        <w:t xml:space="preserve">If you have any questions or concerns, please contact your </w:t>
      </w:r>
      <w:hyperlink r:id="rId14" w:history="1">
        <w:r w:rsidRPr="004E1135">
          <w:rPr>
            <w:rStyle w:val="Hyperlink"/>
          </w:rPr>
          <w:t>Servicing HR (Employee and Labor Relations) Specialist</w:t>
        </w:r>
      </w:hyperlink>
      <w:r w:rsidRPr="004E1135">
        <w:t>.</w:t>
      </w:r>
    </w:p>
    <w:p w14:paraId="52931772" w14:textId="65E0BB18" w:rsidR="000350D0" w:rsidRPr="000350D0" w:rsidRDefault="004E1135" w:rsidP="000350D0">
      <w:pPr>
        <w:rPr>
          <w:rFonts w:ascii="Georgia" w:eastAsiaTheme="majorEastAsia" w:hAnsi="Georgia" w:cstheme="majorBidi"/>
          <w:b/>
          <w:bCs/>
          <w:color w:val="2F5496" w:themeColor="accent1" w:themeShade="BF"/>
          <w:sz w:val="40"/>
          <w:szCs w:val="40"/>
          <w:bdr w:val="none" w:sz="0" w:space="0" w:color="auto" w:frame="1"/>
        </w:rPr>
      </w:pPr>
      <w:r>
        <w:rPr>
          <w:rFonts w:ascii="Georgia" w:eastAsiaTheme="majorEastAsia" w:hAnsi="Georgia" w:cstheme="majorBidi"/>
          <w:b/>
          <w:bCs/>
          <w:color w:val="2F5496" w:themeColor="accent1" w:themeShade="BF"/>
          <w:sz w:val="40"/>
          <w:szCs w:val="40"/>
          <w:bdr w:val="none" w:sz="0" w:space="0" w:color="auto" w:frame="1"/>
        </w:rPr>
        <w:t xml:space="preserve">Additional </w:t>
      </w:r>
      <w:r w:rsidR="000350D0" w:rsidRPr="000350D0">
        <w:rPr>
          <w:rFonts w:ascii="Georgia" w:eastAsiaTheme="majorEastAsia" w:hAnsi="Georgia" w:cstheme="majorBidi"/>
          <w:b/>
          <w:bCs/>
          <w:color w:val="2F5496" w:themeColor="accent1" w:themeShade="BF"/>
          <w:sz w:val="40"/>
          <w:szCs w:val="40"/>
          <w:bdr w:val="none" w:sz="0" w:space="0" w:color="auto" w:frame="1"/>
        </w:rPr>
        <w:t>Resources</w:t>
      </w:r>
    </w:p>
    <w:p w14:paraId="087D31F4" w14:textId="77777777" w:rsidR="007E2A37" w:rsidRPr="007E2A37" w:rsidRDefault="007E2A37" w:rsidP="007E2A37">
      <w:pPr>
        <w:pStyle w:val="ListParagraph"/>
        <w:numPr>
          <w:ilvl w:val="0"/>
          <w:numId w:val="26"/>
        </w:numPr>
      </w:pPr>
      <w:hyperlink r:id="rId15" w:history="1">
        <w:r w:rsidRPr="007E2A37">
          <w:rPr>
            <w:rStyle w:val="Hyperlink"/>
          </w:rPr>
          <w:t>Executive Order 14043</w:t>
        </w:r>
      </w:hyperlink>
    </w:p>
    <w:p w14:paraId="45F1FFE2" w14:textId="77777777" w:rsidR="007E2A37" w:rsidRPr="007E2A37" w:rsidRDefault="007E2A37" w:rsidP="007E2A37">
      <w:pPr>
        <w:pStyle w:val="ListParagraph"/>
        <w:numPr>
          <w:ilvl w:val="0"/>
          <w:numId w:val="26"/>
        </w:numPr>
      </w:pPr>
      <w:hyperlink r:id="rId16">
        <w:r w:rsidRPr="007E2A37">
          <w:rPr>
            <w:rStyle w:val="Hyperlink"/>
          </w:rPr>
          <w:t>SaferFederalWorkforce.gov</w:t>
        </w:r>
      </w:hyperlink>
    </w:p>
    <w:p w14:paraId="6FF25B50" w14:textId="77777777" w:rsidR="007E2A37" w:rsidRPr="007E2A37" w:rsidRDefault="007E2A37" w:rsidP="007E2A37">
      <w:pPr>
        <w:pStyle w:val="ListParagraph"/>
        <w:numPr>
          <w:ilvl w:val="0"/>
          <w:numId w:val="26"/>
        </w:numPr>
      </w:pPr>
      <w:hyperlink r:id="rId17" w:history="1">
        <w:r w:rsidRPr="007E2A37">
          <w:rPr>
            <w:rStyle w:val="Hyperlink"/>
          </w:rPr>
          <w:t>Agency Model Safety Principles from the Task Force</w:t>
        </w:r>
      </w:hyperlink>
    </w:p>
    <w:p w14:paraId="3FA60094" w14:textId="77777777" w:rsidR="007E2A37" w:rsidRPr="007E2A37" w:rsidRDefault="007E2A37" w:rsidP="007E2A37">
      <w:pPr>
        <w:pStyle w:val="ListParagraph"/>
        <w:numPr>
          <w:ilvl w:val="0"/>
          <w:numId w:val="26"/>
        </w:numPr>
      </w:pPr>
      <w:hyperlink r:id="rId18" w:history="1">
        <w:proofErr w:type="spellStart"/>
        <w:r w:rsidRPr="007E2A37">
          <w:rPr>
            <w:rStyle w:val="Hyperlink"/>
          </w:rPr>
          <w:t>OneINTERIOR</w:t>
        </w:r>
        <w:proofErr w:type="spellEnd"/>
        <w:r w:rsidRPr="007E2A37">
          <w:rPr>
            <w:rStyle w:val="Hyperlink"/>
          </w:rPr>
          <w:t xml:space="preserve"> - Our Response to COVID-19</w:t>
        </w:r>
      </w:hyperlink>
    </w:p>
    <w:p w14:paraId="4EB9C8AC" w14:textId="77777777" w:rsidR="004E1135" w:rsidRPr="000350D0" w:rsidRDefault="004E1135"/>
    <w:sectPr w:rsidR="004E1135" w:rsidRPr="000350D0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7CB5"/>
    <w:multiLevelType w:val="hybridMultilevel"/>
    <w:tmpl w:val="07860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C5C92"/>
    <w:multiLevelType w:val="hybridMultilevel"/>
    <w:tmpl w:val="30D4B87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FA85E2A"/>
    <w:multiLevelType w:val="multilevel"/>
    <w:tmpl w:val="7B8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42A26"/>
    <w:multiLevelType w:val="hybridMultilevel"/>
    <w:tmpl w:val="6286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446D5"/>
    <w:multiLevelType w:val="hybridMultilevel"/>
    <w:tmpl w:val="2AC4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3789"/>
    <w:multiLevelType w:val="hybridMultilevel"/>
    <w:tmpl w:val="9484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FE5"/>
    <w:multiLevelType w:val="hybridMultilevel"/>
    <w:tmpl w:val="FF88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B0693"/>
    <w:multiLevelType w:val="hybridMultilevel"/>
    <w:tmpl w:val="223837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710538B"/>
    <w:multiLevelType w:val="hybridMultilevel"/>
    <w:tmpl w:val="FCF6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12AB4"/>
    <w:multiLevelType w:val="hybridMultilevel"/>
    <w:tmpl w:val="BA98E26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A5D7251"/>
    <w:multiLevelType w:val="hybridMultilevel"/>
    <w:tmpl w:val="D926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7D3BD2"/>
    <w:multiLevelType w:val="multilevel"/>
    <w:tmpl w:val="473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A205B5"/>
    <w:multiLevelType w:val="hybridMultilevel"/>
    <w:tmpl w:val="2028F6AA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5" w15:restartNumberingAfterBreak="0">
    <w:nsid w:val="47B9437C"/>
    <w:multiLevelType w:val="hybridMultilevel"/>
    <w:tmpl w:val="6FAC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43F8F"/>
    <w:multiLevelType w:val="hybridMultilevel"/>
    <w:tmpl w:val="166A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C435F"/>
    <w:multiLevelType w:val="hybridMultilevel"/>
    <w:tmpl w:val="BD1A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D3033"/>
    <w:multiLevelType w:val="hybridMultilevel"/>
    <w:tmpl w:val="8564C09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68C808EC"/>
    <w:multiLevelType w:val="hybridMultilevel"/>
    <w:tmpl w:val="06C61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C30B1"/>
    <w:multiLevelType w:val="hybridMultilevel"/>
    <w:tmpl w:val="8982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549AD"/>
    <w:multiLevelType w:val="hybridMultilevel"/>
    <w:tmpl w:val="6022930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758413DF"/>
    <w:multiLevelType w:val="hybridMultilevel"/>
    <w:tmpl w:val="067A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33B31"/>
    <w:multiLevelType w:val="hybridMultilevel"/>
    <w:tmpl w:val="2694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C45EC"/>
    <w:multiLevelType w:val="multilevel"/>
    <w:tmpl w:val="573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23"/>
  </w:num>
  <w:num w:numId="4">
    <w:abstractNumId w:val="2"/>
  </w:num>
  <w:num w:numId="5">
    <w:abstractNumId w:val="13"/>
  </w:num>
  <w:num w:numId="6">
    <w:abstractNumId w:val="25"/>
  </w:num>
  <w:num w:numId="7">
    <w:abstractNumId w:val="18"/>
  </w:num>
  <w:num w:numId="8">
    <w:abstractNumId w:val="21"/>
  </w:num>
  <w:num w:numId="9">
    <w:abstractNumId w:val="22"/>
  </w:num>
  <w:num w:numId="10">
    <w:abstractNumId w:val="6"/>
  </w:num>
  <w:num w:numId="11">
    <w:abstractNumId w:val="24"/>
  </w:num>
  <w:num w:numId="12">
    <w:abstractNumId w:val="0"/>
  </w:num>
  <w:num w:numId="13">
    <w:abstractNumId w:val="7"/>
  </w:num>
  <w:num w:numId="14">
    <w:abstractNumId w:val="4"/>
  </w:num>
  <w:num w:numId="15">
    <w:abstractNumId w:val="15"/>
  </w:num>
  <w:num w:numId="16">
    <w:abstractNumId w:val="5"/>
  </w:num>
  <w:num w:numId="17">
    <w:abstractNumId w:val="1"/>
  </w:num>
  <w:num w:numId="18">
    <w:abstractNumId w:val="14"/>
  </w:num>
  <w:num w:numId="19">
    <w:abstractNumId w:val="19"/>
  </w:num>
  <w:num w:numId="20">
    <w:abstractNumId w:val="17"/>
  </w:num>
  <w:num w:numId="21">
    <w:abstractNumId w:val="10"/>
  </w:num>
  <w:num w:numId="22">
    <w:abstractNumId w:val="16"/>
  </w:num>
  <w:num w:numId="23">
    <w:abstractNumId w:val="3"/>
  </w:num>
  <w:num w:numId="24">
    <w:abstractNumId w:val="9"/>
  </w:num>
  <w:num w:numId="25">
    <w:abstractNumId w:val="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010F5C"/>
    <w:rsid w:val="000350D0"/>
    <w:rsid w:val="0012689D"/>
    <w:rsid w:val="001674AF"/>
    <w:rsid w:val="001863E2"/>
    <w:rsid w:val="00297120"/>
    <w:rsid w:val="00301A8B"/>
    <w:rsid w:val="00302217"/>
    <w:rsid w:val="00311D10"/>
    <w:rsid w:val="0039792D"/>
    <w:rsid w:val="003D5C06"/>
    <w:rsid w:val="0043317C"/>
    <w:rsid w:val="0043393F"/>
    <w:rsid w:val="00470C96"/>
    <w:rsid w:val="00484391"/>
    <w:rsid w:val="004E1135"/>
    <w:rsid w:val="004E2323"/>
    <w:rsid w:val="00541BBB"/>
    <w:rsid w:val="00565F02"/>
    <w:rsid w:val="00650603"/>
    <w:rsid w:val="00654221"/>
    <w:rsid w:val="006A05E9"/>
    <w:rsid w:val="007E2A37"/>
    <w:rsid w:val="00822659"/>
    <w:rsid w:val="00843232"/>
    <w:rsid w:val="00867991"/>
    <w:rsid w:val="00872371"/>
    <w:rsid w:val="008D3816"/>
    <w:rsid w:val="00997ECD"/>
    <w:rsid w:val="009C2873"/>
    <w:rsid w:val="00A97BA6"/>
    <w:rsid w:val="00AC4707"/>
    <w:rsid w:val="00B60E08"/>
    <w:rsid w:val="00B93764"/>
    <w:rsid w:val="00BA0E28"/>
    <w:rsid w:val="00C273DE"/>
    <w:rsid w:val="00C563BA"/>
    <w:rsid w:val="00D62361"/>
    <w:rsid w:val="00DA39DF"/>
    <w:rsid w:val="00DA6A88"/>
    <w:rsid w:val="00DE5221"/>
    <w:rsid w:val="00E1219F"/>
    <w:rsid w:val="00E132EC"/>
    <w:rsid w:val="00E752B6"/>
    <w:rsid w:val="00E8341E"/>
    <w:rsid w:val="00F44723"/>
    <w:rsid w:val="00FA4D2A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spacing w:before="240" w:after="120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spacing w:before="240" w:after="120" w:line="240" w:lineRule="auto"/>
      <w:outlineLvl w:val="1"/>
    </w:pPr>
    <w:rPr>
      <w:rFonts w:ascii="Georgia" w:eastAsia="Times New Roman" w:hAnsi="Georgia" w:cs="Times New Roman"/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E28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bCs/>
      <w:color w:val="1F3763" w:themeColor="accent1" w:themeShade="7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semiHidden/>
    <w:unhideWhenUsed/>
    <w:rsid w:val="00E8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A0E28"/>
    <w:rPr>
      <w:rFonts w:ascii="Calibri" w:eastAsiaTheme="majorEastAsia" w:hAnsi="Calibri" w:cstheme="majorBidi"/>
      <w:b/>
      <w:bCs/>
      <w:color w:val="1F3763" w:themeColor="accent1" w:themeShade="7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93764"/>
    <w:rPr>
      <w:i/>
      <w:iCs/>
    </w:rPr>
  </w:style>
  <w:style w:type="character" w:customStyle="1" w:styleId="normaltextrun">
    <w:name w:val="normaltextrun"/>
    <w:basedOn w:val="DefaultParagraphFont"/>
    <w:rsid w:val="00872371"/>
  </w:style>
  <w:style w:type="paragraph" w:styleId="NoSpacing">
    <w:name w:val="No Spacing"/>
    <w:uiPriority w:val="1"/>
    <w:qFormat/>
    <w:rsid w:val="00565F02"/>
    <w:pPr>
      <w:widowControl w:val="0"/>
      <w:spacing w:after="0" w:line="240" w:lineRule="auto"/>
    </w:pPr>
    <w:rPr>
      <w:rFonts w:ascii="Verdana" w:eastAsia="Verdana" w:hAnsi="Verdana" w:cs="Verdana"/>
      <w:color w:val="222222"/>
      <w:lang w:val="en"/>
    </w:rPr>
  </w:style>
  <w:style w:type="table" w:styleId="TableGrid">
    <w:name w:val="Table Grid"/>
    <w:basedOn w:val="TableNormal"/>
    <w:uiPriority w:val="39"/>
    <w:rsid w:val="008D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1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5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19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lregister.gov/documents/2021/09/14/2021-19927/requiring-coronavirus-disease-2019-vaccination-for-federal-employees" TargetMode="External"/><Relationship Id="rId13" Type="http://schemas.openxmlformats.org/officeDocument/2006/relationships/hyperlink" Target="https://ibc.doi.gov/HRD/hr-services-contacts" TargetMode="External"/><Relationship Id="rId18" Type="http://schemas.openxmlformats.org/officeDocument/2006/relationships/hyperlink" Target="https://doimspp.sharepoint.com/sites/OneINTERIOR/SitePages/COVID-19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bc.doi.gov/HRD/hr-services-contacts" TargetMode="External"/><Relationship Id="rId17" Type="http://schemas.openxmlformats.org/officeDocument/2006/relationships/hyperlink" Target="https://www.saferfederalworkforce.gov/downloads/updates%20to%20model%20safety%20principles%209.13.2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aferfederalworkforce.gov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bc.doi.gov/HRD/hr-services-contact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ederalregister.gov/documents/2021/09/14/2021-19927/requiring-coronavirus-disease-2019-vaccination-for-federal-employees" TargetMode="External"/><Relationship Id="rId10" Type="http://schemas.openxmlformats.org/officeDocument/2006/relationships/hyperlink" Target="https://ibc.doi.gov/HRD/hr-services-contact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oi.gov/sites/doi.gov/files/uploads/personnel_bulletin_14-01_reasonable_accommodations_for_individuals_with_disabilites.pdf" TargetMode="External"/><Relationship Id="rId14" Type="http://schemas.openxmlformats.org/officeDocument/2006/relationships/hyperlink" Target="https://ibc.doi.gov/HRD/hr-services-cont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Annual Pay Increase - Do you need to update your eOPF access?</vt:lpstr>
      <vt:lpstr>    Log in to eOPF   </vt:lpstr>
      <vt:lpstr>    Register your PIV/CAC card for future log in  </vt:lpstr>
      <vt:lpstr>    __________________</vt:lpstr>
      <vt:lpstr>    Questions?</vt:lpstr>
      <vt:lpstr>    Additional eOPF Resources</vt:lpstr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Antunes, Andrea P</cp:lastModifiedBy>
  <cp:revision>10</cp:revision>
  <dcterms:created xsi:type="dcterms:W3CDTF">2021-09-29T13:28:00Z</dcterms:created>
  <dcterms:modified xsi:type="dcterms:W3CDTF">2021-09-29T13:32:00Z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