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2C81D" w14:textId="77777777" w:rsidR="00DA1B64" w:rsidRDefault="00DA1B64" w:rsidP="00DA1B64">
      <w:pPr>
        <w:pStyle w:val="Heading1"/>
      </w:pPr>
      <w:r>
        <w:t>DOI Personnel Bulletin 20-20 – Due Weight Consideration for Merit Promotion Selection</w:t>
      </w:r>
    </w:p>
    <w:p w14:paraId="1AB19314" w14:textId="0100EDA6" w:rsidR="00056054" w:rsidRDefault="00056054" w:rsidP="00056054">
      <w:pPr>
        <w:pBdr>
          <w:bottom w:val="single" w:sz="12" w:space="1" w:color="auto"/>
        </w:pBdr>
      </w:pPr>
      <w:r w:rsidRPr="673103AF">
        <w:rPr>
          <w:b/>
          <w:bCs/>
        </w:rPr>
        <w:t>TO:</w:t>
      </w:r>
      <w:r>
        <w:t xml:space="preserve">  Employees </w:t>
      </w:r>
      <w:r w:rsidR="00AF2ED6">
        <w:br/>
      </w:r>
      <w:r w:rsidRPr="00CC4B36">
        <w:rPr>
          <w:b/>
          <w:bCs/>
        </w:rPr>
        <w:t>SUBJECT:</w:t>
      </w:r>
      <w:r>
        <w:t xml:space="preserve">   DOI Personnel Bulletin 20-20 – Due Weight Consideration for Merit Promotion Selection</w:t>
      </w:r>
    </w:p>
    <w:p w14:paraId="29643804" w14:textId="27FCAEAA" w:rsidR="00056054" w:rsidRDefault="00056054" w:rsidP="00056054">
      <w:r>
        <w:t xml:space="preserve">The DOI Office of Human Capital recently issued </w:t>
      </w:r>
      <w:hyperlink r:id="rId8">
        <w:r w:rsidRPr="1EB2CA44">
          <w:rPr>
            <w:rStyle w:val="Hyperlink"/>
          </w:rPr>
          <w:t>DOI Personnel Bulletin 20-20</w:t>
        </w:r>
      </w:hyperlink>
      <w:r>
        <w:t xml:space="preserve">, Agency Merit Promotion Plan Policy (MPP). The MPP provides guidance to Hiring Managers and HR Staff on hiring activity within the Department.    </w:t>
      </w:r>
    </w:p>
    <w:p w14:paraId="04C5AB74" w14:textId="23C5851A" w:rsidR="00056054" w:rsidRDefault="00056054" w:rsidP="00056054">
      <w:r>
        <w:t>Beginning February 26, 2021, as part of the selection process, Hiring Managers must give due weight consideration to performance appraisal and award documentation submitted as part of an applicant’s application package. The additional documentation is intended to further inform the selection process but is not a guarantee of selection of any applicant.</w:t>
      </w:r>
    </w:p>
    <w:p w14:paraId="2E4F24E2" w14:textId="77777777" w:rsidR="00056054" w:rsidRDefault="00056054" w:rsidP="00056054">
      <w:r>
        <w:t xml:space="preserve">This provision applies to Merit Promotion announcements only and IBC vacancy announcements will contain verbiage requesting submission of this documentation as part of an applicant’s package.     </w:t>
      </w:r>
    </w:p>
    <w:p w14:paraId="2D46BE3B" w14:textId="77777777" w:rsidR="00056054" w:rsidRDefault="00056054" w:rsidP="00056054">
      <w:pPr>
        <w:rPr>
          <w:rFonts w:ascii="Georgia" w:eastAsia="Georgia" w:hAnsi="Georgia" w:cs="Georgia"/>
          <w:b/>
          <w:bCs/>
          <w:color w:val="2F5496" w:themeColor="accent1" w:themeShade="BF"/>
          <w:sz w:val="25"/>
          <w:szCs w:val="25"/>
        </w:rPr>
      </w:pPr>
      <w:r w:rsidRPr="1EB2CA44">
        <w:rPr>
          <w:rFonts w:ascii="Georgia" w:eastAsia="Georgia" w:hAnsi="Georgia" w:cs="Georgia"/>
          <w:b/>
          <w:bCs/>
          <w:color w:val="2F5496" w:themeColor="accent1" w:themeShade="BF"/>
          <w:sz w:val="25"/>
          <w:szCs w:val="25"/>
        </w:rPr>
        <w:t>Applicant Role and Responsibility</w:t>
      </w:r>
    </w:p>
    <w:p w14:paraId="0DFCA5E5" w14:textId="77777777" w:rsidR="00056054" w:rsidRDefault="00056054" w:rsidP="00056054">
      <w:pPr>
        <w:pStyle w:val="ListParagraph"/>
        <w:numPr>
          <w:ilvl w:val="0"/>
          <w:numId w:val="13"/>
        </w:numPr>
      </w:pPr>
      <w:r>
        <w:t xml:space="preserve">To receive due weight consideration, take proactive steps to submit performance appraisal and award documentation with each application package submitted </w:t>
      </w:r>
      <w:r w:rsidRPr="1EB2CA44">
        <w:rPr>
          <w:b/>
          <w:bCs/>
        </w:rPr>
        <w:t xml:space="preserve"> </w:t>
      </w:r>
    </w:p>
    <w:p w14:paraId="3074E81B" w14:textId="1029B991" w:rsidR="00056054" w:rsidRDefault="00056054" w:rsidP="00056054">
      <w:pPr>
        <w:pStyle w:val="ListParagraph"/>
        <w:numPr>
          <w:ilvl w:val="0"/>
          <w:numId w:val="13"/>
        </w:numPr>
      </w:pPr>
      <w:r w:rsidRPr="1EB2CA44">
        <w:rPr>
          <w:b/>
          <w:bCs/>
          <w:u w:val="single"/>
        </w:rPr>
        <w:t>NOTE:</w:t>
      </w:r>
      <w:r w:rsidRPr="1EB2CA44">
        <w:rPr>
          <w:b/>
          <w:bCs/>
        </w:rPr>
        <w:t xml:space="preserve"> </w:t>
      </w:r>
      <w:r>
        <w:t xml:space="preserve">HR will </w:t>
      </w:r>
      <w:r w:rsidRPr="1EB2CA44">
        <w:rPr>
          <w:i/>
          <w:iCs/>
        </w:rPr>
        <w:t>not</w:t>
      </w:r>
      <w:r>
        <w:t xml:space="preserve"> pull documentation from any system or on behalf of any employee to add to an application package. Applicants are solely responsible for retrieving, redacting, and uploading these documents </w:t>
      </w:r>
    </w:p>
    <w:p w14:paraId="0FF92A34" w14:textId="77777777" w:rsidR="00056054" w:rsidRDefault="00056054" w:rsidP="00056054">
      <w:pPr>
        <w:pStyle w:val="ListParagraph"/>
        <w:numPr>
          <w:ilvl w:val="0"/>
          <w:numId w:val="13"/>
        </w:numPr>
        <w:rPr>
          <w:rFonts w:eastAsiaTheme="minorEastAsia"/>
        </w:rPr>
      </w:pPr>
      <w:r>
        <w:t>Submit a redacted copy of your most recent performance appraisal and awards from the last five years when applying for a position advertised under merit promotion</w:t>
      </w:r>
    </w:p>
    <w:p w14:paraId="64D4D0EC" w14:textId="77777777" w:rsidR="00056054" w:rsidRPr="00D67BAC" w:rsidRDefault="00056054" w:rsidP="00056054">
      <w:pPr>
        <w:pStyle w:val="Heading2"/>
      </w:pPr>
      <w:r>
        <w:t xml:space="preserve">Applicants: How to Obtain Your Performance and Award Documents </w:t>
      </w:r>
    </w:p>
    <w:p w14:paraId="535FEB3D" w14:textId="77777777" w:rsidR="00056054" w:rsidRDefault="00056054" w:rsidP="00056054">
      <w:pPr>
        <w:pStyle w:val="ListParagraph"/>
        <w:numPr>
          <w:ilvl w:val="0"/>
          <w:numId w:val="12"/>
        </w:numPr>
        <w:rPr>
          <w:rFonts w:eastAsiaTheme="minorEastAsia"/>
        </w:rPr>
      </w:pPr>
      <w:r>
        <w:t xml:space="preserve">Current IBC employees can retrieve their most recent performance appraisal from </w:t>
      </w:r>
      <w:hyperlink r:id="rId9">
        <w:proofErr w:type="spellStart"/>
        <w:r w:rsidRPr="1EB2CA44">
          <w:rPr>
            <w:rStyle w:val="Hyperlink"/>
          </w:rPr>
          <w:t>eOPF</w:t>
        </w:r>
        <w:proofErr w:type="spellEnd"/>
      </w:hyperlink>
      <w:r>
        <w:t xml:space="preserve"> or </w:t>
      </w:r>
      <w:hyperlink r:id="rId10">
        <w:r w:rsidRPr="1EB2CA44">
          <w:rPr>
            <w:rStyle w:val="Hyperlink"/>
          </w:rPr>
          <w:t>DOI Talent</w:t>
        </w:r>
      </w:hyperlink>
      <w:r>
        <w:t xml:space="preserve"> </w:t>
      </w:r>
    </w:p>
    <w:p w14:paraId="21D06684" w14:textId="77777777" w:rsidR="00056054" w:rsidRDefault="00056054" w:rsidP="00056054">
      <w:pPr>
        <w:pStyle w:val="ListParagraph"/>
        <w:numPr>
          <w:ilvl w:val="0"/>
          <w:numId w:val="12"/>
        </w:numPr>
        <w:rPr>
          <w:rFonts w:eastAsiaTheme="minorEastAsia"/>
        </w:rPr>
      </w:pPr>
      <w:r>
        <w:t>Award information can be submitted as either:</w:t>
      </w:r>
    </w:p>
    <w:p w14:paraId="52F9AA3F" w14:textId="77777777" w:rsidR="00056054" w:rsidRDefault="00056054" w:rsidP="00056054">
      <w:pPr>
        <w:pStyle w:val="ListParagraph"/>
        <w:numPr>
          <w:ilvl w:val="0"/>
          <w:numId w:val="8"/>
        </w:numPr>
      </w:pPr>
      <w:r>
        <w:t>A list of awards from the last five years identifying award type and date received</w:t>
      </w:r>
    </w:p>
    <w:p w14:paraId="4F0519FD" w14:textId="77777777" w:rsidR="00056054" w:rsidRDefault="00056054" w:rsidP="00056054">
      <w:pPr>
        <w:pStyle w:val="ListParagraph"/>
        <w:numPr>
          <w:ilvl w:val="0"/>
          <w:numId w:val="8"/>
        </w:numPr>
      </w:pPr>
      <w:r>
        <w:t xml:space="preserve">Redacted award SF-50s.  Monetary and time off awards SF-50s are available in </w:t>
      </w:r>
      <w:hyperlink r:id="rId11">
        <w:proofErr w:type="spellStart"/>
        <w:r w:rsidRPr="1EB2CA44">
          <w:rPr>
            <w:rStyle w:val="Hyperlink"/>
          </w:rPr>
          <w:t>eOPF</w:t>
        </w:r>
        <w:proofErr w:type="spellEnd"/>
      </w:hyperlink>
      <w:r>
        <w:t xml:space="preserve">.  </w:t>
      </w:r>
    </w:p>
    <w:p w14:paraId="11C2D65B" w14:textId="77777777" w:rsidR="00056054" w:rsidRDefault="00056054" w:rsidP="00056054">
      <w:pPr>
        <w:pStyle w:val="Heading2"/>
      </w:pPr>
      <w:r>
        <w:t>_____________________</w:t>
      </w:r>
    </w:p>
    <w:p w14:paraId="7AA6138F" w14:textId="77777777" w:rsidR="00056054" w:rsidRDefault="00056054" w:rsidP="00056054">
      <w:pPr>
        <w:pStyle w:val="Heading2"/>
      </w:pPr>
      <w:r w:rsidRPr="00BE1653">
        <w:t>Resources</w:t>
      </w:r>
    </w:p>
    <w:p w14:paraId="50493F1F" w14:textId="77777777" w:rsidR="00056054" w:rsidRDefault="00056054" w:rsidP="00056054">
      <w:pPr>
        <w:pStyle w:val="ListParagraph"/>
        <w:numPr>
          <w:ilvl w:val="0"/>
          <w:numId w:val="11"/>
        </w:numPr>
      </w:pPr>
      <w:r>
        <w:t xml:space="preserve">DOI Talent: </w:t>
      </w:r>
      <w:hyperlink r:id="rId12" w:history="1">
        <w:r w:rsidRPr="003A2121">
          <w:rPr>
            <w:rStyle w:val="Hyperlink"/>
          </w:rPr>
          <w:t>https://doitalent.ibc.doi.gov/</w:t>
        </w:r>
      </w:hyperlink>
    </w:p>
    <w:p w14:paraId="250770F0" w14:textId="77777777" w:rsidR="00056054" w:rsidRDefault="00056054" w:rsidP="00056054">
      <w:pPr>
        <w:pStyle w:val="ListParagraph"/>
        <w:numPr>
          <w:ilvl w:val="0"/>
          <w:numId w:val="11"/>
        </w:numPr>
      </w:pPr>
      <w:proofErr w:type="spellStart"/>
      <w:r>
        <w:t>eOPF</w:t>
      </w:r>
      <w:proofErr w:type="spellEnd"/>
      <w:r>
        <w:t xml:space="preserve">: </w:t>
      </w:r>
      <w:hyperlink r:id="rId13" w:history="1">
        <w:r w:rsidRPr="003A2121">
          <w:rPr>
            <w:rStyle w:val="Hyperlink"/>
          </w:rPr>
          <w:t>https://eopf.opm.gov/doi/</w:t>
        </w:r>
      </w:hyperlink>
    </w:p>
    <w:p w14:paraId="29847783" w14:textId="77777777" w:rsidR="00056054" w:rsidRPr="00817E11" w:rsidRDefault="00056054" w:rsidP="00056054">
      <w:pPr>
        <w:pStyle w:val="Heading2"/>
      </w:pPr>
      <w:r w:rsidRPr="00817E11">
        <w:t>Questions</w:t>
      </w:r>
    </w:p>
    <w:p w14:paraId="59E9ABA3" w14:textId="139307CD" w:rsidR="00056054" w:rsidRPr="006F3FB0" w:rsidRDefault="00056054" w:rsidP="00056054">
      <w:pPr>
        <w:pStyle w:val="ListParagraph"/>
        <w:numPr>
          <w:ilvl w:val="0"/>
          <w:numId w:val="10"/>
        </w:numPr>
        <w:rPr>
          <w:b/>
          <w:bCs/>
        </w:rPr>
      </w:pPr>
      <w:r>
        <w:t xml:space="preserve">Contact your </w:t>
      </w:r>
      <w:hyperlink r:id="rId14" w:history="1">
        <w:r w:rsidRPr="00AF2ED6">
          <w:rPr>
            <w:rStyle w:val="Hyperlink"/>
          </w:rPr>
          <w:t>servicing HR Specialist</w:t>
        </w:r>
      </w:hyperlink>
      <w:r>
        <w:t xml:space="preserve"> with questions. </w:t>
      </w:r>
    </w:p>
    <w:p w14:paraId="29DF5CB2" w14:textId="155B13D3" w:rsidR="00B93764" w:rsidRPr="004A2B73" w:rsidRDefault="00B93764" w:rsidP="004A2B73">
      <w:pPr>
        <w:rPr>
          <w:b/>
          <w:bCs/>
        </w:rPr>
      </w:pPr>
      <w:bookmarkStart w:id="0" w:name="_GoBack"/>
      <w:bookmarkEnd w:id="0"/>
    </w:p>
    <w:sectPr w:rsidR="00B93764" w:rsidRPr="004A2B73"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FF"/>
    <w:multiLevelType w:val="hybridMultilevel"/>
    <w:tmpl w:val="1DD00EBE"/>
    <w:lvl w:ilvl="0" w:tplc="E786A472">
      <w:start w:val="1"/>
      <w:numFmt w:val="bullet"/>
      <w:lvlText w:val=""/>
      <w:lvlJc w:val="left"/>
      <w:pPr>
        <w:ind w:left="720" w:hanging="360"/>
      </w:pPr>
      <w:rPr>
        <w:rFonts w:ascii="Symbol" w:hAnsi="Symbol" w:hint="default"/>
      </w:rPr>
    </w:lvl>
    <w:lvl w:ilvl="1" w:tplc="4E1010CE">
      <w:start w:val="1"/>
      <w:numFmt w:val="bullet"/>
      <w:lvlText w:val="o"/>
      <w:lvlJc w:val="left"/>
      <w:pPr>
        <w:ind w:left="1440" w:hanging="360"/>
      </w:pPr>
      <w:rPr>
        <w:rFonts w:ascii="Courier New" w:hAnsi="Courier New" w:hint="default"/>
      </w:rPr>
    </w:lvl>
    <w:lvl w:ilvl="2" w:tplc="11C280A2">
      <w:start w:val="1"/>
      <w:numFmt w:val="bullet"/>
      <w:lvlText w:val=""/>
      <w:lvlJc w:val="left"/>
      <w:pPr>
        <w:ind w:left="2160" w:hanging="360"/>
      </w:pPr>
      <w:rPr>
        <w:rFonts w:ascii="Wingdings" w:hAnsi="Wingdings" w:hint="default"/>
      </w:rPr>
    </w:lvl>
    <w:lvl w:ilvl="3" w:tplc="29608DB6">
      <w:start w:val="1"/>
      <w:numFmt w:val="bullet"/>
      <w:lvlText w:val=""/>
      <w:lvlJc w:val="left"/>
      <w:pPr>
        <w:ind w:left="2880" w:hanging="360"/>
      </w:pPr>
      <w:rPr>
        <w:rFonts w:ascii="Symbol" w:hAnsi="Symbol" w:hint="default"/>
      </w:rPr>
    </w:lvl>
    <w:lvl w:ilvl="4" w:tplc="1512D0C0">
      <w:start w:val="1"/>
      <w:numFmt w:val="bullet"/>
      <w:lvlText w:val="o"/>
      <w:lvlJc w:val="left"/>
      <w:pPr>
        <w:ind w:left="3600" w:hanging="360"/>
      </w:pPr>
      <w:rPr>
        <w:rFonts w:ascii="Courier New" w:hAnsi="Courier New" w:hint="default"/>
      </w:rPr>
    </w:lvl>
    <w:lvl w:ilvl="5" w:tplc="00F87A92">
      <w:start w:val="1"/>
      <w:numFmt w:val="bullet"/>
      <w:lvlText w:val=""/>
      <w:lvlJc w:val="left"/>
      <w:pPr>
        <w:ind w:left="4320" w:hanging="360"/>
      </w:pPr>
      <w:rPr>
        <w:rFonts w:ascii="Wingdings" w:hAnsi="Wingdings" w:hint="default"/>
      </w:rPr>
    </w:lvl>
    <w:lvl w:ilvl="6" w:tplc="BF580964">
      <w:start w:val="1"/>
      <w:numFmt w:val="bullet"/>
      <w:lvlText w:val=""/>
      <w:lvlJc w:val="left"/>
      <w:pPr>
        <w:ind w:left="5040" w:hanging="360"/>
      </w:pPr>
      <w:rPr>
        <w:rFonts w:ascii="Symbol" w:hAnsi="Symbol" w:hint="default"/>
      </w:rPr>
    </w:lvl>
    <w:lvl w:ilvl="7" w:tplc="B6FA095C">
      <w:start w:val="1"/>
      <w:numFmt w:val="bullet"/>
      <w:lvlText w:val="o"/>
      <w:lvlJc w:val="left"/>
      <w:pPr>
        <w:ind w:left="5760" w:hanging="360"/>
      </w:pPr>
      <w:rPr>
        <w:rFonts w:ascii="Courier New" w:hAnsi="Courier New" w:hint="default"/>
      </w:rPr>
    </w:lvl>
    <w:lvl w:ilvl="8" w:tplc="5E680EBA">
      <w:start w:val="1"/>
      <w:numFmt w:val="bullet"/>
      <w:lvlText w:val=""/>
      <w:lvlJc w:val="left"/>
      <w:pPr>
        <w:ind w:left="6480" w:hanging="360"/>
      </w:pPr>
      <w:rPr>
        <w:rFonts w:ascii="Wingdings" w:hAnsi="Wingdings" w:hint="default"/>
      </w:rPr>
    </w:lvl>
  </w:abstractNum>
  <w:abstractNum w:abstractNumId="1"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8315B"/>
    <w:multiLevelType w:val="hybridMultilevel"/>
    <w:tmpl w:val="67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D331C"/>
    <w:multiLevelType w:val="hybridMultilevel"/>
    <w:tmpl w:val="BEF8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C515D"/>
    <w:multiLevelType w:val="hybridMultilevel"/>
    <w:tmpl w:val="634C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A3251"/>
    <w:multiLevelType w:val="hybridMultilevel"/>
    <w:tmpl w:val="1BC822C6"/>
    <w:lvl w:ilvl="0" w:tplc="7180AC9C">
      <w:start w:val="1"/>
      <w:numFmt w:val="bullet"/>
      <w:lvlText w:val=""/>
      <w:lvlJc w:val="left"/>
      <w:pPr>
        <w:ind w:left="720" w:hanging="360"/>
      </w:pPr>
      <w:rPr>
        <w:rFonts w:ascii="Symbol" w:hAnsi="Symbol" w:hint="default"/>
      </w:rPr>
    </w:lvl>
    <w:lvl w:ilvl="1" w:tplc="51F216E6">
      <w:start w:val="1"/>
      <w:numFmt w:val="bullet"/>
      <w:lvlText w:val="o"/>
      <w:lvlJc w:val="left"/>
      <w:pPr>
        <w:ind w:left="1440" w:hanging="360"/>
      </w:pPr>
      <w:rPr>
        <w:rFonts w:ascii="Courier New" w:hAnsi="Courier New" w:hint="default"/>
      </w:rPr>
    </w:lvl>
    <w:lvl w:ilvl="2" w:tplc="B634887E">
      <w:start w:val="1"/>
      <w:numFmt w:val="bullet"/>
      <w:lvlText w:val=""/>
      <w:lvlJc w:val="left"/>
      <w:pPr>
        <w:ind w:left="2160" w:hanging="360"/>
      </w:pPr>
      <w:rPr>
        <w:rFonts w:ascii="Wingdings" w:hAnsi="Wingdings" w:hint="default"/>
      </w:rPr>
    </w:lvl>
    <w:lvl w:ilvl="3" w:tplc="C498AC26">
      <w:start w:val="1"/>
      <w:numFmt w:val="bullet"/>
      <w:lvlText w:val=""/>
      <w:lvlJc w:val="left"/>
      <w:pPr>
        <w:ind w:left="2880" w:hanging="360"/>
      </w:pPr>
      <w:rPr>
        <w:rFonts w:ascii="Symbol" w:hAnsi="Symbol" w:hint="default"/>
      </w:rPr>
    </w:lvl>
    <w:lvl w:ilvl="4" w:tplc="D696BFE2">
      <w:start w:val="1"/>
      <w:numFmt w:val="bullet"/>
      <w:lvlText w:val="o"/>
      <w:lvlJc w:val="left"/>
      <w:pPr>
        <w:ind w:left="3600" w:hanging="360"/>
      </w:pPr>
      <w:rPr>
        <w:rFonts w:ascii="Courier New" w:hAnsi="Courier New" w:hint="default"/>
      </w:rPr>
    </w:lvl>
    <w:lvl w:ilvl="5" w:tplc="CF56C140">
      <w:start w:val="1"/>
      <w:numFmt w:val="bullet"/>
      <w:lvlText w:val=""/>
      <w:lvlJc w:val="left"/>
      <w:pPr>
        <w:ind w:left="4320" w:hanging="360"/>
      </w:pPr>
      <w:rPr>
        <w:rFonts w:ascii="Wingdings" w:hAnsi="Wingdings" w:hint="default"/>
      </w:rPr>
    </w:lvl>
    <w:lvl w:ilvl="6" w:tplc="395A9AF2">
      <w:start w:val="1"/>
      <w:numFmt w:val="bullet"/>
      <w:lvlText w:val=""/>
      <w:lvlJc w:val="left"/>
      <w:pPr>
        <w:ind w:left="5040" w:hanging="360"/>
      </w:pPr>
      <w:rPr>
        <w:rFonts w:ascii="Symbol" w:hAnsi="Symbol" w:hint="default"/>
      </w:rPr>
    </w:lvl>
    <w:lvl w:ilvl="7" w:tplc="B4B4F440">
      <w:start w:val="1"/>
      <w:numFmt w:val="bullet"/>
      <w:lvlText w:val="o"/>
      <w:lvlJc w:val="left"/>
      <w:pPr>
        <w:ind w:left="5760" w:hanging="360"/>
      </w:pPr>
      <w:rPr>
        <w:rFonts w:ascii="Courier New" w:hAnsi="Courier New" w:hint="default"/>
      </w:rPr>
    </w:lvl>
    <w:lvl w:ilvl="8" w:tplc="D338949E">
      <w:start w:val="1"/>
      <w:numFmt w:val="bullet"/>
      <w:lvlText w:val=""/>
      <w:lvlJc w:val="left"/>
      <w:pPr>
        <w:ind w:left="6480" w:hanging="360"/>
      </w:pPr>
      <w:rPr>
        <w:rFonts w:ascii="Wingdings" w:hAnsi="Wingdings" w:hint="default"/>
      </w:rPr>
    </w:lvl>
  </w:abstractNum>
  <w:abstractNum w:abstractNumId="9"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93CA6"/>
    <w:multiLevelType w:val="hybridMultilevel"/>
    <w:tmpl w:val="D8446AC2"/>
    <w:lvl w:ilvl="0" w:tplc="22C42BF8">
      <w:start w:val="1"/>
      <w:numFmt w:val="bullet"/>
      <w:lvlText w:val=""/>
      <w:lvlJc w:val="left"/>
      <w:pPr>
        <w:ind w:left="1080" w:hanging="360"/>
      </w:pPr>
      <w:rPr>
        <w:rFonts w:ascii="Symbol" w:hAnsi="Symbol" w:hint="default"/>
      </w:rPr>
    </w:lvl>
    <w:lvl w:ilvl="1" w:tplc="27A2E91E" w:tentative="1">
      <w:start w:val="1"/>
      <w:numFmt w:val="bullet"/>
      <w:lvlText w:val="o"/>
      <w:lvlJc w:val="left"/>
      <w:pPr>
        <w:ind w:left="1800" w:hanging="360"/>
      </w:pPr>
      <w:rPr>
        <w:rFonts w:ascii="Courier New" w:hAnsi="Courier New" w:hint="default"/>
      </w:rPr>
    </w:lvl>
    <w:lvl w:ilvl="2" w:tplc="CE9CF028" w:tentative="1">
      <w:start w:val="1"/>
      <w:numFmt w:val="bullet"/>
      <w:lvlText w:val=""/>
      <w:lvlJc w:val="left"/>
      <w:pPr>
        <w:ind w:left="2520" w:hanging="360"/>
      </w:pPr>
      <w:rPr>
        <w:rFonts w:ascii="Wingdings" w:hAnsi="Wingdings" w:hint="default"/>
      </w:rPr>
    </w:lvl>
    <w:lvl w:ilvl="3" w:tplc="CA5E0EFE" w:tentative="1">
      <w:start w:val="1"/>
      <w:numFmt w:val="bullet"/>
      <w:lvlText w:val=""/>
      <w:lvlJc w:val="left"/>
      <w:pPr>
        <w:ind w:left="3240" w:hanging="360"/>
      </w:pPr>
      <w:rPr>
        <w:rFonts w:ascii="Symbol" w:hAnsi="Symbol" w:hint="default"/>
      </w:rPr>
    </w:lvl>
    <w:lvl w:ilvl="4" w:tplc="67F80C8E" w:tentative="1">
      <w:start w:val="1"/>
      <w:numFmt w:val="bullet"/>
      <w:lvlText w:val="o"/>
      <w:lvlJc w:val="left"/>
      <w:pPr>
        <w:ind w:left="3960" w:hanging="360"/>
      </w:pPr>
      <w:rPr>
        <w:rFonts w:ascii="Courier New" w:hAnsi="Courier New" w:hint="default"/>
      </w:rPr>
    </w:lvl>
    <w:lvl w:ilvl="5" w:tplc="1E004DE8" w:tentative="1">
      <w:start w:val="1"/>
      <w:numFmt w:val="bullet"/>
      <w:lvlText w:val=""/>
      <w:lvlJc w:val="left"/>
      <w:pPr>
        <w:ind w:left="4680" w:hanging="360"/>
      </w:pPr>
      <w:rPr>
        <w:rFonts w:ascii="Wingdings" w:hAnsi="Wingdings" w:hint="default"/>
      </w:rPr>
    </w:lvl>
    <w:lvl w:ilvl="6" w:tplc="546079DC" w:tentative="1">
      <w:start w:val="1"/>
      <w:numFmt w:val="bullet"/>
      <w:lvlText w:val=""/>
      <w:lvlJc w:val="left"/>
      <w:pPr>
        <w:ind w:left="5400" w:hanging="360"/>
      </w:pPr>
      <w:rPr>
        <w:rFonts w:ascii="Symbol" w:hAnsi="Symbol" w:hint="default"/>
      </w:rPr>
    </w:lvl>
    <w:lvl w:ilvl="7" w:tplc="69565EC6" w:tentative="1">
      <w:start w:val="1"/>
      <w:numFmt w:val="bullet"/>
      <w:lvlText w:val="o"/>
      <w:lvlJc w:val="left"/>
      <w:pPr>
        <w:ind w:left="6120" w:hanging="360"/>
      </w:pPr>
      <w:rPr>
        <w:rFonts w:ascii="Courier New" w:hAnsi="Courier New" w:hint="default"/>
      </w:rPr>
    </w:lvl>
    <w:lvl w:ilvl="8" w:tplc="6BCABB4E" w:tentative="1">
      <w:start w:val="1"/>
      <w:numFmt w:val="bullet"/>
      <w:lvlText w:val=""/>
      <w:lvlJc w:val="left"/>
      <w:pPr>
        <w:ind w:left="6840" w:hanging="360"/>
      </w:pPr>
      <w:rPr>
        <w:rFonts w:ascii="Wingdings" w:hAnsi="Wingdings" w:hint="default"/>
      </w:rPr>
    </w:lvl>
  </w:abstractNum>
  <w:abstractNum w:abstractNumId="11"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1"/>
  </w:num>
  <w:num w:numId="4">
    <w:abstractNumId w:val="1"/>
  </w:num>
  <w:num w:numId="5">
    <w:abstractNumId w:val="5"/>
  </w:num>
  <w:num w:numId="6">
    <w:abstractNumId w:val="12"/>
  </w:num>
  <w:num w:numId="7">
    <w:abstractNumId w:val="9"/>
  </w:num>
  <w:num w:numId="8">
    <w:abstractNumId w:val="10"/>
  </w:num>
  <w:num w:numId="9">
    <w:abstractNumId w:val="7"/>
  </w:num>
  <w:num w:numId="10">
    <w:abstractNumId w:val="6"/>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56054"/>
    <w:rsid w:val="00301A8B"/>
    <w:rsid w:val="00302217"/>
    <w:rsid w:val="003D5C06"/>
    <w:rsid w:val="0043317C"/>
    <w:rsid w:val="0043393F"/>
    <w:rsid w:val="004A2B73"/>
    <w:rsid w:val="004E2323"/>
    <w:rsid w:val="00541BBB"/>
    <w:rsid w:val="00867991"/>
    <w:rsid w:val="00872371"/>
    <w:rsid w:val="008C6C7C"/>
    <w:rsid w:val="009C2873"/>
    <w:rsid w:val="00A276DB"/>
    <w:rsid w:val="00A9414E"/>
    <w:rsid w:val="00AF2ED6"/>
    <w:rsid w:val="00B41F12"/>
    <w:rsid w:val="00B93764"/>
    <w:rsid w:val="00BA0E28"/>
    <w:rsid w:val="00C07CE1"/>
    <w:rsid w:val="00C273DE"/>
    <w:rsid w:val="00C563BA"/>
    <w:rsid w:val="00D42D19"/>
    <w:rsid w:val="00D62361"/>
    <w:rsid w:val="00DA1B64"/>
    <w:rsid w:val="00DA6A88"/>
    <w:rsid w:val="00E1219F"/>
    <w:rsid w:val="00E8341E"/>
    <w:rsid w:val="00EC1BCB"/>
    <w:rsid w:val="00F44723"/>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gov/sites/doi.gov/files/elips/documents/pb-20-20-doi-merit-promotion-staffing-policy-11.10.2020.pdf" TargetMode="External"/><Relationship Id="rId13" Type="http://schemas.openxmlformats.org/officeDocument/2006/relationships/hyperlink" Target="https://eopf.opm.gov/do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talent.ibc.doi.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opf.opm.gov/do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italent.ibc.doi.gov/" TargetMode="External"/><Relationship Id="rId4" Type="http://schemas.openxmlformats.org/officeDocument/2006/relationships/numbering" Target="numbering.xml"/><Relationship Id="rId9" Type="http://schemas.openxmlformats.org/officeDocument/2006/relationships/hyperlink" Target="https://eopf.opm.gov/doi/" TargetMode="External"/><Relationship Id="rId14" Type="http://schemas.openxmlformats.org/officeDocument/2006/relationships/hyperlink" Target="https://ibc.doi.gov/HRD/hr-services-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374</Words>
  <Characters>2137</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8</cp:revision>
  <dcterms:created xsi:type="dcterms:W3CDTF">2021-02-26T14:17:00Z</dcterms:created>
  <dcterms:modified xsi:type="dcterms:W3CDTF">2021-02-26T18:25:00Z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