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31CF" w14:textId="019EDE68" w:rsidR="0043317C" w:rsidRPr="0043317C" w:rsidRDefault="0043317C" w:rsidP="0043317C">
      <w:pPr>
        <w:pStyle w:val="Heading1"/>
      </w:pPr>
      <w:r w:rsidRPr="0043317C">
        <w:t>Families First Coronavirus Response Act - End Date</w:t>
      </w:r>
      <w:r w:rsidRPr="0043317C">
        <w:rPr>
          <w:rFonts w:ascii="Times New Roman" w:hAnsi="Times New Roman" w:cs="Times New Roman"/>
        </w:rPr>
        <w:t> </w:t>
      </w:r>
      <w:r w:rsidRPr="0043317C">
        <w:t>December 31, 2020</w:t>
      </w:r>
    </w:p>
    <w:p w14:paraId="5FEA97CE" w14:textId="77777777" w:rsidR="0043317C" w:rsidRPr="0043317C" w:rsidRDefault="0043317C" w:rsidP="0043317C">
      <w:r w:rsidRPr="0043317C">
        <w:t xml:space="preserve">The leave flexibility implemented last year in response to the COVID-19 Pandemic ended on December 31, 2020. </w:t>
      </w:r>
    </w:p>
    <w:p w14:paraId="254B5440" w14:textId="77777777" w:rsidR="0043317C" w:rsidRPr="0043317C" w:rsidRDefault="0043317C" w:rsidP="0043317C">
      <w:r w:rsidRPr="0043317C">
        <w:t xml:space="preserve">The Families First Coronavirus Response Act (FFCRA) Emergency Paid Sick Leave required certain employers to provide employees with up to 80 hours of paid sick leave and expanded family and medical leave for specified reasons related to COVID-19.  </w:t>
      </w:r>
    </w:p>
    <w:p w14:paraId="5973E785" w14:textId="77777777" w:rsidR="0043317C" w:rsidRDefault="0043317C" w:rsidP="0043317C">
      <w:r w:rsidRPr="0043317C">
        <w:t xml:space="preserve">The act also provided expanded Emergency Family and Medical Leave for employees under Title I of the Family and Medical Leave Act of 1993 (FMLA). Most federal employees are covered under Title II of FMLA, and therefore were not eligible for this expanded leave entitlement.  </w:t>
      </w:r>
    </w:p>
    <w:p w14:paraId="577B7275" w14:textId="7623E0CC" w:rsidR="00E8341E" w:rsidRDefault="00E8341E" w:rsidP="0043317C">
      <w:r>
        <w:t>__________________</w:t>
      </w:r>
    </w:p>
    <w:p w14:paraId="08B32E2B" w14:textId="561F0BFB" w:rsidR="004E2323" w:rsidRPr="004E2323" w:rsidRDefault="004E2323" w:rsidP="004E2323">
      <w:pPr>
        <w:pStyle w:val="Heading2"/>
      </w:pPr>
      <w:r w:rsidRPr="004E2323">
        <w:t>Questions?</w:t>
      </w:r>
    </w:p>
    <w:p w14:paraId="5CFECDE8" w14:textId="46350BF7" w:rsidR="004E2323" w:rsidRPr="004E2323" w:rsidRDefault="004E2323" w:rsidP="004E2323">
      <w:r w:rsidRPr="004E2323">
        <w:t>For questions related to FFCRA please contact your </w:t>
      </w:r>
      <w:hyperlink r:id="rId8" w:tgtFrame="_blank" w:history="1">
        <w:r w:rsidRPr="004E2323">
          <w:rPr>
            <w:rStyle w:val="Hyperlink"/>
          </w:rPr>
          <w:t>servicing HR Employee and Labor Relations Specialist.</w:t>
        </w:r>
      </w:hyperlink>
      <w:r w:rsidRPr="004E2323">
        <w:t> </w:t>
      </w:r>
      <w:bookmarkStart w:id="0" w:name="_GoBack"/>
      <w:bookmarkEnd w:id="0"/>
    </w:p>
    <w:p w14:paraId="362E3684" w14:textId="77777777" w:rsidR="004E2323" w:rsidRPr="004E2323" w:rsidRDefault="004E2323" w:rsidP="004E2323">
      <w:r w:rsidRPr="004E2323">
        <w:t xml:space="preserve">Resources     </w:t>
      </w:r>
    </w:p>
    <w:p w14:paraId="25EE3BBF" w14:textId="39888A79" w:rsidR="004E2323" w:rsidRPr="004E2323" w:rsidRDefault="00817AD5" w:rsidP="004E2323">
      <w:hyperlink r:id="rId9" w:tgtFrame="_blank" w:history="1">
        <w:r w:rsidR="004E2323" w:rsidRPr="004E2323">
          <w:rPr>
            <w:rStyle w:val="Hyperlink"/>
          </w:rPr>
          <w:t>DOL FFCRA Website</w:t>
        </w:r>
      </w:hyperlink>
      <w:r w:rsidR="004E2323" w:rsidRPr="004E2323">
        <w:t xml:space="preserve"> </w:t>
      </w:r>
    </w:p>
    <w:p w14:paraId="3F76E767" w14:textId="57B3DE70" w:rsidR="004E2323" w:rsidRPr="004E2323" w:rsidRDefault="00817AD5" w:rsidP="004E2323">
      <w:hyperlink r:id="rId10" w:tgtFrame="_blank" w:history="1">
        <w:r w:rsidR="004E2323" w:rsidRPr="004E2323">
          <w:rPr>
            <w:rStyle w:val="Hyperlink"/>
          </w:rPr>
          <w:t>OPM Emergency Paid Sick Leave Act Website</w:t>
        </w:r>
      </w:hyperlink>
    </w:p>
    <w:p w14:paraId="37D94885" w14:textId="58F34BE3" w:rsidR="00E8341E" w:rsidRPr="00E8341E" w:rsidRDefault="00E8341E" w:rsidP="004E2323">
      <w:pPr>
        <w:pStyle w:val="Heading2"/>
      </w:pPr>
    </w:p>
    <w:sectPr w:rsidR="00E8341E" w:rsidRPr="00E8341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43317C"/>
    <w:rsid w:val="0043393F"/>
    <w:rsid w:val="004E2323"/>
    <w:rsid w:val="00817AD5"/>
    <w:rsid w:val="00917722"/>
    <w:rsid w:val="009C2873"/>
    <w:rsid w:val="00C563BA"/>
    <w:rsid w:val="00D62361"/>
    <w:rsid w:val="00DA6A88"/>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m.gov/policy-data-oversight/covid-19/opm-summary-of-statutory-and-regulatory-requirements-in-connection-with-the-emergency-paid-sick-leave-act-epsla.pdf" TargetMode="External"/><Relationship Id="rId4" Type="http://schemas.openxmlformats.org/officeDocument/2006/relationships/numbering" Target="numbering.xml"/><Relationship Id="rId9" Type="http://schemas.openxmlformats.org/officeDocument/2006/relationships/hyperlink" Target="https://www.dol.gov/agencies/whd/pandemic/ffcra-employee-paid-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2021-01-29T21:36:00Z</dcterms:created>
  <dcterms:modified xsi:type="dcterms:W3CDTF">2021-01-29T22:18:00Z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