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1189" w14:textId="77777777" w:rsidR="009203E4" w:rsidRDefault="00262089" w:rsidP="00A628CE">
      <w:r>
        <w:t>D-2600</w:t>
      </w:r>
    </w:p>
    <w:p w14:paraId="672A6659" w14:textId="77777777" w:rsidR="00262089" w:rsidRDefault="00262089" w:rsidP="00A628CE"/>
    <w:p w14:paraId="0A37501D" w14:textId="08D4ABF9" w:rsidR="00262089" w:rsidRDefault="00C82438" w:rsidP="00A628CE">
      <w:r>
        <w:tab/>
      </w:r>
      <w:r>
        <w:tab/>
      </w:r>
      <w:r>
        <w:tab/>
      </w:r>
      <w:r>
        <w:tab/>
      </w:r>
      <w:r>
        <w:tab/>
      </w:r>
      <w:r>
        <w:tab/>
      </w:r>
      <w:r>
        <w:tab/>
      </w:r>
      <w:r w:rsidR="00F145D5" w:rsidRPr="00F145D5">
        <w:t>June 25, 2020</w:t>
      </w:r>
    </w:p>
    <w:p w14:paraId="5DAB6C7B" w14:textId="77777777" w:rsidR="00262089" w:rsidRDefault="00262089" w:rsidP="00A628CE"/>
    <w:p w14:paraId="7FD67CB2" w14:textId="77777777" w:rsidR="00262089" w:rsidRPr="00262089" w:rsidRDefault="00262089" w:rsidP="00D564F6">
      <w:pPr>
        <w:rPr>
          <w:szCs w:val="24"/>
        </w:rPr>
      </w:pPr>
      <w:r w:rsidRPr="00262089">
        <w:rPr>
          <w:color w:val="000000"/>
          <w:szCs w:val="24"/>
        </w:rPr>
        <w:t>Memorandum</w:t>
      </w:r>
    </w:p>
    <w:p w14:paraId="02EB378F" w14:textId="77777777" w:rsidR="00262089" w:rsidRPr="00262089" w:rsidRDefault="00262089" w:rsidP="00A628CE">
      <w:pPr>
        <w:rPr>
          <w:szCs w:val="24"/>
        </w:rPr>
      </w:pPr>
    </w:p>
    <w:p w14:paraId="17B6E46D" w14:textId="77777777" w:rsidR="00262089" w:rsidRPr="00262089" w:rsidRDefault="00262089" w:rsidP="00A628CE">
      <w:pPr>
        <w:rPr>
          <w:szCs w:val="24"/>
        </w:rPr>
      </w:pPr>
      <w:r w:rsidRPr="00262089">
        <w:rPr>
          <w:color w:val="000000"/>
          <w:szCs w:val="24"/>
        </w:rPr>
        <w:t>To:</w:t>
      </w:r>
      <w:r w:rsidRPr="00262089">
        <w:rPr>
          <w:color w:val="000000"/>
          <w:szCs w:val="24"/>
        </w:rPr>
        <w:tab/>
      </w:r>
      <w:r w:rsidRPr="00262089">
        <w:rPr>
          <w:color w:val="000000"/>
          <w:szCs w:val="24"/>
        </w:rPr>
        <w:tab/>
        <w:t>Federal Personnel and Payroll System</w:t>
      </w:r>
      <w:r w:rsidR="00D34018">
        <w:rPr>
          <w:color w:val="000000"/>
          <w:szCs w:val="24"/>
        </w:rPr>
        <w:t xml:space="preserve"> (FPPS)</w:t>
      </w:r>
      <w:r w:rsidRPr="00262089">
        <w:rPr>
          <w:color w:val="000000"/>
          <w:szCs w:val="24"/>
        </w:rPr>
        <w:t xml:space="preserve"> User Group Representatives</w:t>
      </w:r>
    </w:p>
    <w:p w14:paraId="6A05A809" w14:textId="77777777" w:rsidR="00262089" w:rsidRPr="00262089" w:rsidRDefault="00262089" w:rsidP="00A628CE">
      <w:pPr>
        <w:rPr>
          <w:szCs w:val="24"/>
        </w:rPr>
      </w:pPr>
    </w:p>
    <w:p w14:paraId="7230CE01" w14:textId="178CA4F5" w:rsidR="00262089" w:rsidRPr="00262089" w:rsidRDefault="00262089" w:rsidP="00A628CE">
      <w:pPr>
        <w:rPr>
          <w:szCs w:val="24"/>
        </w:rPr>
      </w:pPr>
      <w:r w:rsidRPr="00262089">
        <w:rPr>
          <w:color w:val="000000"/>
          <w:szCs w:val="24"/>
        </w:rPr>
        <w:t>From:</w:t>
      </w:r>
      <w:r w:rsidRPr="00262089">
        <w:rPr>
          <w:color w:val="000000"/>
          <w:szCs w:val="24"/>
        </w:rPr>
        <w:tab/>
      </w:r>
      <w:r w:rsidRPr="00262089">
        <w:rPr>
          <w:color w:val="000000"/>
          <w:szCs w:val="24"/>
        </w:rPr>
        <w:tab/>
        <w:t xml:space="preserve">Christine Zertuche-Rocha, Chief </w:t>
      </w:r>
      <w:r w:rsidRPr="00262089">
        <w:rPr>
          <w:color w:val="000000"/>
          <w:szCs w:val="24"/>
        </w:rPr>
        <w:tab/>
      </w:r>
      <w:r w:rsidR="00C82438">
        <w:rPr>
          <w:color w:val="000000"/>
          <w:szCs w:val="24"/>
        </w:rPr>
        <w:t>//signed//</w:t>
      </w:r>
      <w:r w:rsidRPr="00262089">
        <w:rPr>
          <w:color w:val="000000"/>
          <w:szCs w:val="24"/>
        </w:rPr>
        <w:t xml:space="preserve">   </w:t>
      </w:r>
      <w:r w:rsidRPr="00262089">
        <w:rPr>
          <w:color w:val="000000"/>
          <w:szCs w:val="24"/>
        </w:rPr>
        <w:tab/>
      </w:r>
      <w:r w:rsidRPr="00262089">
        <w:rPr>
          <w:color w:val="000000"/>
          <w:szCs w:val="24"/>
        </w:rPr>
        <w:tab/>
      </w:r>
      <w:r w:rsidRPr="00262089">
        <w:rPr>
          <w:i/>
          <w:iCs/>
          <w:color w:val="000000"/>
          <w:szCs w:val="24"/>
        </w:rPr>
        <w:t xml:space="preserve">         </w:t>
      </w:r>
      <w:r w:rsidRPr="00262089">
        <w:rPr>
          <w:color w:val="000000"/>
          <w:szCs w:val="24"/>
        </w:rPr>
        <w:t>         </w:t>
      </w:r>
      <w:r w:rsidRPr="00262089">
        <w:rPr>
          <w:color w:val="000000"/>
          <w:szCs w:val="24"/>
        </w:rPr>
        <w:tab/>
      </w:r>
    </w:p>
    <w:p w14:paraId="6293F7CA" w14:textId="77777777" w:rsidR="00262089" w:rsidRPr="00262089" w:rsidRDefault="00262089" w:rsidP="00A628CE">
      <w:pPr>
        <w:rPr>
          <w:szCs w:val="24"/>
        </w:rPr>
      </w:pPr>
      <w:r w:rsidRPr="00262089">
        <w:rPr>
          <w:color w:val="000000"/>
          <w:szCs w:val="24"/>
        </w:rPr>
        <w:tab/>
      </w:r>
      <w:r w:rsidRPr="00262089">
        <w:rPr>
          <w:color w:val="000000"/>
          <w:szCs w:val="24"/>
        </w:rPr>
        <w:tab/>
        <w:t>Payroll Operations Division</w:t>
      </w:r>
    </w:p>
    <w:p w14:paraId="5A39BBE3" w14:textId="77777777" w:rsidR="00262089" w:rsidRDefault="00262089" w:rsidP="00A628CE"/>
    <w:p w14:paraId="0FB23353" w14:textId="6552C171" w:rsidR="00D34018" w:rsidRPr="00D34018" w:rsidRDefault="00262089" w:rsidP="00A628CE">
      <w:pPr>
        <w:rPr>
          <w:lang w:val="en"/>
        </w:rPr>
      </w:pPr>
      <w:r>
        <w:t xml:space="preserve">Subject: </w:t>
      </w:r>
      <w:r>
        <w:tab/>
      </w:r>
      <w:r w:rsidR="00F145D5" w:rsidRPr="00F145D5">
        <w:rPr>
          <w:lang w:val="en"/>
        </w:rPr>
        <w:t>Time and Attendance Coding and Waiver of the Premium Pay and Aggregate Pay Limitations</w:t>
      </w:r>
    </w:p>
    <w:p w14:paraId="41C8F396" w14:textId="77777777" w:rsidR="00262089" w:rsidRDefault="00262089" w:rsidP="00A628CE"/>
    <w:p w14:paraId="0E517CC7" w14:textId="6879A67D" w:rsidR="00F145D5" w:rsidRDefault="00F145D5" w:rsidP="00A628CE">
      <w:pPr>
        <w:rPr>
          <w:lang w:val="en"/>
        </w:rPr>
      </w:pPr>
      <w:r w:rsidRPr="00F145D5">
        <w:rPr>
          <w:lang w:val="en"/>
        </w:rPr>
        <w:t xml:space="preserve">On March 27, 2020, the “Coronavirus Aid, Relief, and Economic Security Act” (CARES Act), Public Law 116-136, was enacted. It contains two sections providing an agency head with authority to waive the biweekly premium pay limitation found at 5 U.S.C. 5547(a), apply a higher annual premium pay cap, and to exclude premium pay from the aggregate limitation on pay found at 5 U.S.C. 5307, for work performed in response to COVID-19.  On April 14, 2020, the Office of Personnel Management (OPM) issued a </w:t>
      </w:r>
      <w:hyperlink r:id="rId10" w:history="1">
        <w:r w:rsidRPr="00F145D5">
          <w:rPr>
            <w:rStyle w:val="Hyperlink"/>
            <w:lang w:val="en"/>
          </w:rPr>
          <w:t>memorandum</w:t>
        </w:r>
      </w:hyperlink>
      <w:r w:rsidRPr="00F145D5">
        <w:rPr>
          <w:lang w:val="en"/>
        </w:rPr>
        <w:t xml:space="preserve"> providing information on these new provisions, including the legislative text of sections 16003 and 18110 of the CARES Act. CARES Act sections 16003 and 18110 are effective as if enacted on January 1 and February 2, 2020, respectively, for covered services through the end of the fiscal year 2020.</w:t>
      </w:r>
    </w:p>
    <w:p w14:paraId="6E7BEAA2" w14:textId="2E6C5DA6" w:rsidR="00D34018" w:rsidRPr="00D34018" w:rsidRDefault="00D34018" w:rsidP="00A628CE">
      <w:pPr>
        <w:rPr>
          <w:lang w:val="en"/>
        </w:rPr>
      </w:pPr>
      <w:r w:rsidRPr="00D34018">
        <w:rPr>
          <w:lang w:val="en"/>
        </w:rPr>
        <w:t> </w:t>
      </w:r>
    </w:p>
    <w:p w14:paraId="5F2B5287" w14:textId="4A4973D9" w:rsidR="00D34018" w:rsidRDefault="00D1525C" w:rsidP="00A628CE">
      <w:pPr>
        <w:rPr>
          <w:lang w:val="en"/>
        </w:rPr>
      </w:pPr>
      <w:r w:rsidRPr="00D1525C">
        <w:rPr>
          <w:lang w:val="en"/>
        </w:rPr>
        <w:t>For employees who perform work in emergency situations that involve a direct threat to life or property or in mission-critical situations that do not meet the coverage conditions of the CARES Act waiver authorities, OPM’s memorandum clarifies that the head of an agency may apply an annual premium pay cap instead of a biweekly premium pay cap, subject to the conditions provided in law and regulation (See 5 U.S.C. 5547(b) and 5 CFR 550.106-550.107). OPM has no authority to further waive the title 5 premium pay limitation or aggregate pay limitation</w:t>
      </w:r>
      <w:r w:rsidR="00D34018" w:rsidRPr="4ECB5DB6">
        <w:rPr>
          <w:lang w:val="en"/>
        </w:rPr>
        <w:t xml:space="preserve">. </w:t>
      </w:r>
      <w:r w:rsidR="503B1689" w:rsidRPr="4ECB5DB6">
        <w:rPr>
          <w:lang w:val="en"/>
        </w:rPr>
        <w:t xml:space="preserve">  </w:t>
      </w:r>
    </w:p>
    <w:p w14:paraId="5C4E14CC" w14:textId="78204E71" w:rsidR="00D34018" w:rsidRDefault="00D34018" w:rsidP="00A628CE">
      <w:pPr>
        <w:rPr>
          <w:lang w:val="en"/>
        </w:rPr>
      </w:pPr>
    </w:p>
    <w:p w14:paraId="7F7DC36F" w14:textId="2B18F30C" w:rsidR="00D1525C" w:rsidRDefault="00D1525C" w:rsidP="00A628CE">
      <w:pPr>
        <w:rPr>
          <w:lang w:val="en"/>
        </w:rPr>
      </w:pPr>
      <w:r w:rsidRPr="00D1525C">
        <w:rPr>
          <w:lang w:val="en"/>
        </w:rPr>
        <w:t xml:space="preserve">To apply appropriate pay limits, as outlined in OPM’s April 14, </w:t>
      </w:r>
      <w:proofErr w:type="gramStart"/>
      <w:r w:rsidRPr="00D1525C">
        <w:rPr>
          <w:lang w:val="en"/>
        </w:rPr>
        <w:t>2020</w:t>
      </w:r>
      <w:proofErr w:type="gramEnd"/>
      <w:r w:rsidRPr="00D1525C">
        <w:rPr>
          <w:lang w:val="en"/>
        </w:rPr>
        <w:t xml:space="preserve"> memorandum, the Payroll Operations Division (POD) has updated a previous system Enhancement (ENHC) for changes to the Federal Personnel and Pay System (FPPS). Until the ENHC can be implemented into FPPS, the below action applies. Please know that the Interior Business Center’s client agencies use several different T&amp;A systems; each system may be unique in its processing of the Lift Biweekly maximum (LB) code and handling of messages to payroll. Please give your timekeepers and/or administrators the applicable coding for your T&amp;A system(s).</w:t>
      </w:r>
    </w:p>
    <w:p w14:paraId="7730EC72" w14:textId="277F9392" w:rsidR="00D1525C" w:rsidRDefault="00D1525C" w:rsidP="00A628CE">
      <w:pPr>
        <w:rPr>
          <w:lang w:val="en"/>
        </w:rPr>
      </w:pPr>
    </w:p>
    <w:p w14:paraId="644D10A5" w14:textId="2DEE624C" w:rsidR="00D1525C" w:rsidRPr="00D1525C" w:rsidRDefault="00D1525C" w:rsidP="00A628CE">
      <w:pPr>
        <w:rPr>
          <w:b/>
          <w:bCs/>
          <w:lang w:val="en"/>
        </w:rPr>
      </w:pPr>
      <w:r w:rsidRPr="00D1525C">
        <w:rPr>
          <w:b/>
          <w:bCs/>
          <w:lang w:val="en"/>
        </w:rPr>
        <w:t>Agency actions:</w:t>
      </w:r>
    </w:p>
    <w:p w14:paraId="2D3DC266" w14:textId="77777777" w:rsidR="00D1525C" w:rsidRDefault="00D1525C" w:rsidP="00A628CE">
      <w:pPr>
        <w:rPr>
          <w:lang w:val="en"/>
        </w:rPr>
      </w:pPr>
    </w:p>
    <w:p w14:paraId="0CDF602A" w14:textId="77777777" w:rsidR="00D1525C" w:rsidRPr="004D52F8" w:rsidRDefault="00D1525C" w:rsidP="00D1525C">
      <w:pPr>
        <w:pStyle w:val="ListParagraph"/>
        <w:numPr>
          <w:ilvl w:val="0"/>
          <w:numId w:val="11"/>
        </w:numPr>
      </w:pPr>
      <w:r w:rsidRPr="004D52F8">
        <w:t>To allow premium payments to be excluded from the biweekly limits, use your applicable T&amp;A system code LB to lift the biweekly maximum   </w:t>
      </w:r>
    </w:p>
    <w:p w14:paraId="7078DAE9" w14:textId="77777777" w:rsidR="00D1525C" w:rsidRPr="004D52F8" w:rsidRDefault="00D1525C" w:rsidP="00D1525C">
      <w:pPr>
        <w:pStyle w:val="ListParagraph"/>
        <w:numPr>
          <w:ilvl w:val="0"/>
          <w:numId w:val="11"/>
        </w:numPr>
      </w:pPr>
      <w:r w:rsidRPr="004D52F8">
        <w:lastRenderedPageBreak/>
        <w:t>Any amended or original T&amp;A entries that have an LB code must also enter the appropriate payroll message to the applicable CARES Act Section: </w:t>
      </w:r>
    </w:p>
    <w:p w14:paraId="67730A90" w14:textId="77777777" w:rsidR="00D1525C" w:rsidRPr="004D52F8" w:rsidRDefault="00D1525C" w:rsidP="00D1525C">
      <w:pPr>
        <w:pStyle w:val="ListParagraph"/>
        <w:numPr>
          <w:ilvl w:val="0"/>
          <w:numId w:val="11"/>
        </w:numPr>
      </w:pPr>
      <w:r w:rsidRPr="004D52F8">
        <w:t>“COVID-19 Section 16003 FEMA”   </w:t>
      </w:r>
    </w:p>
    <w:p w14:paraId="43692222" w14:textId="77777777" w:rsidR="00D1525C" w:rsidRPr="004D52F8" w:rsidRDefault="00D1525C" w:rsidP="00D1525C">
      <w:pPr>
        <w:pStyle w:val="ListParagraph"/>
        <w:numPr>
          <w:ilvl w:val="0"/>
          <w:numId w:val="11"/>
        </w:numPr>
      </w:pPr>
      <w:r w:rsidRPr="004D52F8">
        <w:t>‘COVID-19 Section 18110’ </w:t>
      </w:r>
    </w:p>
    <w:p w14:paraId="334F5ACD" w14:textId="77777777" w:rsidR="00D1525C" w:rsidRPr="004D52F8" w:rsidRDefault="00D1525C" w:rsidP="00D1525C">
      <w:pPr>
        <w:pStyle w:val="ListParagraph"/>
        <w:numPr>
          <w:ilvl w:val="0"/>
          <w:numId w:val="11"/>
        </w:numPr>
      </w:pPr>
      <w:r w:rsidRPr="004D52F8">
        <w:t>POD requests agencies use the </w:t>
      </w:r>
      <w:hyperlink r:id="rId11" w:tgtFrame="_blank" w:history="1">
        <w:r w:rsidRPr="004D52F8">
          <w:rPr>
            <w:rStyle w:val="Hyperlink"/>
          </w:rPr>
          <w:t>attached spreadsheet </w:t>
        </w:r>
      </w:hyperlink>
      <w:r w:rsidRPr="004D52F8">
        <w:t>to list employees that fall under either CARES section. Agencies can begin sending their spreadsheets on October 8, 2020, as POD will manually recalculate and process any applicable payments to employees who had reduced pay.   </w:t>
      </w:r>
    </w:p>
    <w:p w14:paraId="065B4C42" w14:textId="77777777" w:rsidR="00D1525C" w:rsidRPr="004D52F8" w:rsidRDefault="00D1525C" w:rsidP="00D1525C">
      <w:pPr>
        <w:pStyle w:val="ListParagraph"/>
        <w:numPr>
          <w:ilvl w:val="0"/>
          <w:numId w:val="11"/>
        </w:numPr>
      </w:pPr>
      <w:r w:rsidRPr="004D52F8">
        <w:t>Provide your </w:t>
      </w:r>
      <w:hyperlink r:id="rId12" w:tgtFrame="_blank" w:history="1">
        <w:r w:rsidRPr="004D52F8">
          <w:rPr>
            <w:rStyle w:val="Hyperlink"/>
          </w:rPr>
          <w:t>agency’s spreadsheet</w:t>
        </w:r>
      </w:hyperlink>
      <w:r w:rsidRPr="004D52F8">
        <w:t> to your applicable Payroll Section Supervisor (listed in the chart below) and the Payroll Operations Branch Chief, Rebecca Romero. </w:t>
      </w:r>
    </w:p>
    <w:p w14:paraId="0FA8311D" w14:textId="7BBAB107" w:rsidR="00D34018" w:rsidRDefault="00D34018" w:rsidP="00A628CE">
      <w:pPr>
        <w:rPr>
          <w:lang w:val="en"/>
        </w:rPr>
      </w:pPr>
      <w:r w:rsidRPr="4ECB5DB6">
        <w:rPr>
          <w:lang w:val="en"/>
        </w:rPr>
        <w:t xml:space="preserve"> </w:t>
      </w:r>
    </w:p>
    <w:p w14:paraId="34FC5F4A" w14:textId="77777777" w:rsidR="00D1525C" w:rsidRDefault="00D1525C" w:rsidP="00A628CE">
      <w:pPr>
        <w:rPr>
          <w:lang w:val="en"/>
        </w:rPr>
      </w:pPr>
      <w:r w:rsidRPr="00D1525C">
        <w:rPr>
          <w:lang w:val="en"/>
        </w:rPr>
        <w:t>FPPS currently monitors annual and aggregate pay limits. For those employees identified on the spreadsheet as exempted under the CARES Act sections 16003 and/or 18110, along with having the applicable T&amp;A message, the POD will manually recalculate and process any applicable payments to those employees who had reduced pay</w:t>
      </w:r>
      <w:r w:rsidR="0E24A58C" w:rsidRPr="4509D104">
        <w:rPr>
          <w:lang w:val="en"/>
        </w:rPr>
        <w:t xml:space="preserve">. </w:t>
      </w:r>
      <w:r w:rsidR="2CB31BB1" w:rsidRPr="4509D104">
        <w:rPr>
          <w:lang w:val="en"/>
        </w:rPr>
        <w:t xml:space="preserve"> </w:t>
      </w:r>
      <w:r w:rsidR="00D34018" w:rsidRPr="4509D104">
        <w:rPr>
          <w:lang w:val="en"/>
        </w:rPr>
        <w:t xml:space="preserve">  </w:t>
      </w:r>
    </w:p>
    <w:p w14:paraId="4988A2A2" w14:textId="77777777" w:rsidR="00D1525C" w:rsidRDefault="00D1525C" w:rsidP="00A628CE">
      <w:pPr>
        <w:rPr>
          <w:lang w:val="en"/>
        </w:rPr>
      </w:pPr>
    </w:p>
    <w:tbl>
      <w:tblPr>
        <w:tblStyle w:val="TableGrid"/>
        <w:tblW w:w="0" w:type="auto"/>
        <w:tblLayout w:type="fixed"/>
        <w:tblLook w:val="04A0" w:firstRow="1" w:lastRow="0" w:firstColumn="1" w:lastColumn="0" w:noHBand="0" w:noVBand="1"/>
      </w:tblPr>
      <w:tblGrid>
        <w:gridCol w:w="2337"/>
        <w:gridCol w:w="2338"/>
        <w:gridCol w:w="2337"/>
        <w:gridCol w:w="2338"/>
      </w:tblGrid>
      <w:tr w:rsidR="00D1525C" w:rsidRPr="00D1525C" w14:paraId="39586AD3" w14:textId="77777777" w:rsidTr="00D1525C">
        <w:trPr>
          <w:tblHeader/>
        </w:trPr>
        <w:tc>
          <w:tcPr>
            <w:tcW w:w="2337" w:type="dxa"/>
            <w:shd w:val="clear" w:color="auto" w:fill="DBE5F1" w:themeFill="accent1" w:themeFillTint="33"/>
            <w:hideMark/>
          </w:tcPr>
          <w:p w14:paraId="19D40D5A" w14:textId="77777777" w:rsidR="00D1525C" w:rsidRPr="004D52F8" w:rsidRDefault="00D1525C" w:rsidP="00D1525C">
            <w:pPr>
              <w:spacing w:after="225"/>
              <w:jc w:val="left"/>
              <w:rPr>
                <w:szCs w:val="24"/>
              </w:rPr>
            </w:pPr>
            <w:r w:rsidRPr="004D52F8">
              <w:rPr>
                <w:b/>
                <w:bCs/>
                <w:szCs w:val="24"/>
              </w:rPr>
              <w:t>Agencies</w:t>
            </w:r>
            <w:r w:rsidRPr="004D52F8">
              <w:rPr>
                <w:szCs w:val="24"/>
              </w:rPr>
              <w:t> </w:t>
            </w:r>
          </w:p>
        </w:tc>
        <w:tc>
          <w:tcPr>
            <w:tcW w:w="2338" w:type="dxa"/>
            <w:shd w:val="clear" w:color="auto" w:fill="DBE5F1" w:themeFill="accent1" w:themeFillTint="33"/>
            <w:hideMark/>
          </w:tcPr>
          <w:p w14:paraId="7710E9C4" w14:textId="77777777" w:rsidR="00D1525C" w:rsidRPr="004D52F8" w:rsidRDefault="00D1525C" w:rsidP="00D1525C">
            <w:pPr>
              <w:spacing w:after="225"/>
              <w:jc w:val="left"/>
              <w:rPr>
                <w:szCs w:val="24"/>
              </w:rPr>
            </w:pPr>
            <w:r w:rsidRPr="004D52F8">
              <w:rPr>
                <w:b/>
                <w:bCs/>
                <w:szCs w:val="24"/>
              </w:rPr>
              <w:t>Name</w:t>
            </w:r>
            <w:r w:rsidRPr="004D52F8">
              <w:rPr>
                <w:szCs w:val="24"/>
              </w:rPr>
              <w:t> </w:t>
            </w:r>
          </w:p>
        </w:tc>
        <w:tc>
          <w:tcPr>
            <w:tcW w:w="2337" w:type="dxa"/>
            <w:shd w:val="clear" w:color="auto" w:fill="DBE5F1" w:themeFill="accent1" w:themeFillTint="33"/>
            <w:hideMark/>
          </w:tcPr>
          <w:p w14:paraId="5EE50D9F" w14:textId="77777777" w:rsidR="00D1525C" w:rsidRPr="004D52F8" w:rsidRDefault="00D1525C" w:rsidP="00D1525C">
            <w:pPr>
              <w:spacing w:after="225"/>
              <w:jc w:val="left"/>
              <w:rPr>
                <w:szCs w:val="24"/>
              </w:rPr>
            </w:pPr>
            <w:r w:rsidRPr="004D52F8">
              <w:rPr>
                <w:b/>
                <w:bCs/>
                <w:szCs w:val="24"/>
              </w:rPr>
              <w:t>Phone Number</w:t>
            </w:r>
            <w:r w:rsidRPr="004D52F8">
              <w:rPr>
                <w:szCs w:val="24"/>
              </w:rPr>
              <w:t> </w:t>
            </w:r>
          </w:p>
        </w:tc>
        <w:tc>
          <w:tcPr>
            <w:tcW w:w="2338" w:type="dxa"/>
            <w:shd w:val="clear" w:color="auto" w:fill="DBE5F1" w:themeFill="accent1" w:themeFillTint="33"/>
            <w:hideMark/>
          </w:tcPr>
          <w:p w14:paraId="14486BB3" w14:textId="77777777" w:rsidR="00D1525C" w:rsidRPr="004D52F8" w:rsidRDefault="00D1525C" w:rsidP="00D1525C">
            <w:pPr>
              <w:spacing w:after="225"/>
              <w:jc w:val="left"/>
              <w:rPr>
                <w:szCs w:val="24"/>
              </w:rPr>
            </w:pPr>
            <w:r w:rsidRPr="004D52F8">
              <w:rPr>
                <w:b/>
                <w:bCs/>
                <w:szCs w:val="24"/>
              </w:rPr>
              <w:t>Email Address</w:t>
            </w:r>
            <w:r w:rsidRPr="004D52F8">
              <w:rPr>
                <w:szCs w:val="24"/>
              </w:rPr>
              <w:t> </w:t>
            </w:r>
          </w:p>
        </w:tc>
      </w:tr>
      <w:tr w:rsidR="00D1525C" w:rsidRPr="00D1525C" w14:paraId="31CA17A9" w14:textId="77777777" w:rsidTr="00D1525C">
        <w:tc>
          <w:tcPr>
            <w:tcW w:w="2337" w:type="dxa"/>
            <w:hideMark/>
          </w:tcPr>
          <w:p w14:paraId="1006EE5B" w14:textId="77777777" w:rsidR="00D1525C" w:rsidRPr="004D52F8" w:rsidRDefault="00D1525C" w:rsidP="00D1525C">
            <w:pPr>
              <w:spacing w:after="225"/>
              <w:jc w:val="left"/>
              <w:rPr>
                <w:szCs w:val="24"/>
              </w:rPr>
            </w:pPr>
            <w:r w:rsidRPr="004D52F8">
              <w:rPr>
                <w:i/>
                <w:iCs/>
                <w:szCs w:val="24"/>
              </w:rPr>
              <w:t>Branch Chief </w:t>
            </w:r>
            <w:r w:rsidRPr="004D52F8">
              <w:rPr>
                <w:szCs w:val="24"/>
              </w:rPr>
              <w:t> </w:t>
            </w:r>
          </w:p>
        </w:tc>
        <w:tc>
          <w:tcPr>
            <w:tcW w:w="2338" w:type="dxa"/>
            <w:hideMark/>
          </w:tcPr>
          <w:p w14:paraId="74F2DA65" w14:textId="77777777" w:rsidR="00D1525C" w:rsidRPr="004D52F8" w:rsidRDefault="00D1525C" w:rsidP="00D1525C">
            <w:pPr>
              <w:spacing w:after="225"/>
              <w:jc w:val="left"/>
              <w:rPr>
                <w:szCs w:val="24"/>
              </w:rPr>
            </w:pPr>
            <w:r w:rsidRPr="004D52F8">
              <w:rPr>
                <w:szCs w:val="24"/>
              </w:rPr>
              <w:t>Rebecca Romero </w:t>
            </w:r>
          </w:p>
        </w:tc>
        <w:tc>
          <w:tcPr>
            <w:tcW w:w="2337" w:type="dxa"/>
            <w:hideMark/>
          </w:tcPr>
          <w:p w14:paraId="23B13D85" w14:textId="77777777" w:rsidR="00D1525C" w:rsidRPr="004D52F8" w:rsidRDefault="00D1525C" w:rsidP="00D1525C">
            <w:pPr>
              <w:spacing w:after="225"/>
              <w:jc w:val="left"/>
              <w:rPr>
                <w:szCs w:val="24"/>
              </w:rPr>
            </w:pPr>
            <w:r w:rsidRPr="004D52F8">
              <w:rPr>
                <w:szCs w:val="24"/>
              </w:rPr>
              <w:t>303-969-7450 </w:t>
            </w:r>
          </w:p>
        </w:tc>
        <w:tc>
          <w:tcPr>
            <w:tcW w:w="2338" w:type="dxa"/>
            <w:hideMark/>
          </w:tcPr>
          <w:p w14:paraId="6191CF49" w14:textId="77777777" w:rsidR="00D1525C" w:rsidRPr="004D52F8" w:rsidRDefault="00D1525C" w:rsidP="00D1525C">
            <w:pPr>
              <w:spacing w:after="225"/>
              <w:jc w:val="left"/>
              <w:rPr>
                <w:szCs w:val="24"/>
              </w:rPr>
            </w:pPr>
            <w:r w:rsidRPr="004D52F8">
              <w:rPr>
                <w:szCs w:val="24"/>
              </w:rPr>
              <w:t>Rebecca_N_Romero@ibc.doi.gov  </w:t>
            </w:r>
          </w:p>
        </w:tc>
      </w:tr>
      <w:tr w:rsidR="00D1525C" w:rsidRPr="00D1525C" w14:paraId="58A6FC71" w14:textId="77777777" w:rsidTr="00D1525C">
        <w:tc>
          <w:tcPr>
            <w:tcW w:w="2337" w:type="dxa"/>
            <w:hideMark/>
          </w:tcPr>
          <w:p w14:paraId="13A895BC" w14:textId="62068489" w:rsidR="00D1525C" w:rsidRPr="004D52F8" w:rsidRDefault="00D1525C" w:rsidP="00D1525C">
            <w:pPr>
              <w:spacing w:after="225"/>
              <w:jc w:val="left"/>
              <w:rPr>
                <w:szCs w:val="24"/>
              </w:rPr>
            </w:pPr>
            <w:r w:rsidRPr="004D52F8">
              <w:rPr>
                <w:szCs w:val="24"/>
              </w:rPr>
              <w:t>Pay Processing Section 1 –</w:t>
            </w:r>
            <w:r w:rsidRPr="004D52F8">
              <w:rPr>
                <w:b/>
                <w:bCs/>
                <w:szCs w:val="24"/>
              </w:rPr>
              <w:t xml:space="preserve"> Serviced Agencies </w:t>
            </w:r>
            <w:proofErr w:type="gramStart"/>
            <w:r w:rsidRPr="004D52F8">
              <w:rPr>
                <w:b/>
                <w:bCs/>
                <w:szCs w:val="24"/>
              </w:rPr>
              <w:t>– </w:t>
            </w:r>
            <w:r w:rsidRPr="004D52F8">
              <w:rPr>
                <w:szCs w:val="24"/>
              </w:rPr>
              <w:t> BIA</w:t>
            </w:r>
            <w:proofErr w:type="gramEnd"/>
            <w:r w:rsidRPr="004D52F8">
              <w:rPr>
                <w:szCs w:val="24"/>
              </w:rPr>
              <w:t>, SOL, FWS, CPSC, FLR, SSS, FERC, JMF, TDA, IAF, TIB, ADF, NASA, DCC, EDU, SCJ, USC, CFA, Casuals</w:t>
            </w:r>
            <w:r w:rsidRPr="004D52F8">
              <w:rPr>
                <w:b/>
                <w:bCs/>
                <w:szCs w:val="24"/>
              </w:rPr>
              <w:t> </w:t>
            </w:r>
            <w:r w:rsidRPr="004D52F8">
              <w:rPr>
                <w:szCs w:val="24"/>
              </w:rPr>
              <w:t> </w:t>
            </w:r>
          </w:p>
        </w:tc>
        <w:tc>
          <w:tcPr>
            <w:tcW w:w="2338" w:type="dxa"/>
            <w:hideMark/>
          </w:tcPr>
          <w:p w14:paraId="45850591" w14:textId="77777777" w:rsidR="00D1525C" w:rsidRPr="004D52F8" w:rsidRDefault="00D1525C" w:rsidP="00D1525C">
            <w:pPr>
              <w:spacing w:after="225"/>
              <w:jc w:val="left"/>
              <w:rPr>
                <w:szCs w:val="24"/>
              </w:rPr>
            </w:pPr>
            <w:r w:rsidRPr="004D52F8">
              <w:rPr>
                <w:szCs w:val="24"/>
              </w:rPr>
              <w:t>Karen Galperin </w:t>
            </w:r>
          </w:p>
        </w:tc>
        <w:tc>
          <w:tcPr>
            <w:tcW w:w="2337" w:type="dxa"/>
            <w:hideMark/>
          </w:tcPr>
          <w:p w14:paraId="1B337554" w14:textId="77777777" w:rsidR="00D1525C" w:rsidRPr="004D52F8" w:rsidRDefault="00D1525C" w:rsidP="00D1525C">
            <w:pPr>
              <w:spacing w:after="225"/>
              <w:jc w:val="left"/>
              <w:rPr>
                <w:szCs w:val="24"/>
              </w:rPr>
            </w:pPr>
            <w:r w:rsidRPr="004D52F8">
              <w:rPr>
                <w:szCs w:val="24"/>
              </w:rPr>
              <w:t>303-969-7409 </w:t>
            </w:r>
          </w:p>
        </w:tc>
        <w:tc>
          <w:tcPr>
            <w:tcW w:w="2338" w:type="dxa"/>
            <w:hideMark/>
          </w:tcPr>
          <w:p w14:paraId="2028CF57" w14:textId="77777777" w:rsidR="00D1525C" w:rsidRPr="004D52F8" w:rsidRDefault="00D1525C" w:rsidP="00D1525C">
            <w:pPr>
              <w:spacing w:after="225"/>
              <w:jc w:val="left"/>
              <w:rPr>
                <w:szCs w:val="24"/>
              </w:rPr>
            </w:pPr>
            <w:r w:rsidRPr="004D52F8">
              <w:rPr>
                <w:szCs w:val="24"/>
              </w:rPr>
              <w:t>Karen_A_Galperin@ibc.doi.gov </w:t>
            </w:r>
          </w:p>
        </w:tc>
      </w:tr>
      <w:tr w:rsidR="00D1525C" w:rsidRPr="00D1525C" w14:paraId="427A63DB" w14:textId="77777777" w:rsidTr="00D1525C">
        <w:tc>
          <w:tcPr>
            <w:tcW w:w="2337" w:type="dxa"/>
            <w:hideMark/>
          </w:tcPr>
          <w:p w14:paraId="4C33CE52" w14:textId="70B2EE04" w:rsidR="00D1525C" w:rsidRPr="004D52F8" w:rsidRDefault="00D1525C" w:rsidP="00D1525C">
            <w:pPr>
              <w:spacing w:after="225"/>
              <w:jc w:val="left"/>
              <w:rPr>
                <w:szCs w:val="24"/>
              </w:rPr>
            </w:pPr>
            <w:r w:rsidRPr="004D52F8">
              <w:rPr>
                <w:szCs w:val="24"/>
              </w:rPr>
              <w:t>Pay Processing Section 2 - </w:t>
            </w:r>
            <w:r w:rsidRPr="004D52F8">
              <w:rPr>
                <w:b/>
                <w:bCs/>
                <w:szCs w:val="24"/>
              </w:rPr>
              <w:t xml:space="preserve">Serviced Agencies </w:t>
            </w:r>
            <w:proofErr w:type="gramStart"/>
            <w:r w:rsidRPr="004D52F8">
              <w:rPr>
                <w:b/>
                <w:bCs/>
                <w:szCs w:val="24"/>
              </w:rPr>
              <w:t>– </w:t>
            </w:r>
            <w:r w:rsidRPr="004D52F8">
              <w:rPr>
                <w:szCs w:val="24"/>
              </w:rPr>
              <w:t> NPS</w:t>
            </w:r>
            <w:proofErr w:type="gramEnd"/>
            <w:r w:rsidRPr="004D52F8">
              <w:rPr>
                <w:szCs w:val="24"/>
              </w:rPr>
              <w:t>, OSM, BOE, ARC, CSB, NSF, SEC, HST, PT, HD, IMLS, UTC, NRC, ABMC, BSE, EXIM, FHFA, NARA, PDB, JFK</w:t>
            </w:r>
            <w:r w:rsidRPr="004D52F8">
              <w:rPr>
                <w:b/>
                <w:bCs/>
                <w:szCs w:val="24"/>
              </w:rPr>
              <w:t> </w:t>
            </w:r>
            <w:r w:rsidRPr="004D52F8">
              <w:rPr>
                <w:szCs w:val="24"/>
              </w:rPr>
              <w:t> </w:t>
            </w:r>
          </w:p>
        </w:tc>
        <w:tc>
          <w:tcPr>
            <w:tcW w:w="2338" w:type="dxa"/>
            <w:hideMark/>
          </w:tcPr>
          <w:p w14:paraId="7A7F0577" w14:textId="77777777" w:rsidR="00D1525C" w:rsidRPr="004D52F8" w:rsidRDefault="00D1525C" w:rsidP="00D1525C">
            <w:pPr>
              <w:spacing w:after="225"/>
              <w:jc w:val="left"/>
              <w:rPr>
                <w:szCs w:val="24"/>
              </w:rPr>
            </w:pPr>
            <w:r w:rsidRPr="004D52F8">
              <w:rPr>
                <w:szCs w:val="24"/>
              </w:rPr>
              <w:t>Monica Dybing </w:t>
            </w:r>
          </w:p>
        </w:tc>
        <w:tc>
          <w:tcPr>
            <w:tcW w:w="2337" w:type="dxa"/>
            <w:hideMark/>
          </w:tcPr>
          <w:p w14:paraId="760192B9" w14:textId="77777777" w:rsidR="00D1525C" w:rsidRPr="004D52F8" w:rsidRDefault="00D1525C" w:rsidP="00D1525C">
            <w:pPr>
              <w:spacing w:after="225"/>
              <w:jc w:val="left"/>
              <w:rPr>
                <w:szCs w:val="24"/>
              </w:rPr>
            </w:pPr>
            <w:r w:rsidRPr="004D52F8">
              <w:rPr>
                <w:szCs w:val="24"/>
              </w:rPr>
              <w:t>303-969-7424 </w:t>
            </w:r>
          </w:p>
        </w:tc>
        <w:tc>
          <w:tcPr>
            <w:tcW w:w="2338" w:type="dxa"/>
            <w:hideMark/>
          </w:tcPr>
          <w:p w14:paraId="3566C402" w14:textId="77777777" w:rsidR="00D1525C" w:rsidRPr="004D52F8" w:rsidRDefault="00D1525C" w:rsidP="00D1525C">
            <w:pPr>
              <w:spacing w:after="225"/>
              <w:jc w:val="left"/>
              <w:rPr>
                <w:szCs w:val="24"/>
              </w:rPr>
            </w:pPr>
            <w:r w:rsidRPr="004D52F8">
              <w:rPr>
                <w:szCs w:val="24"/>
              </w:rPr>
              <w:t>Monica_L_Dybing@ibc.doi.gov </w:t>
            </w:r>
          </w:p>
        </w:tc>
      </w:tr>
      <w:tr w:rsidR="00D1525C" w:rsidRPr="00D1525C" w14:paraId="4E0A13C3" w14:textId="77777777" w:rsidTr="00D1525C">
        <w:tc>
          <w:tcPr>
            <w:tcW w:w="2337" w:type="dxa"/>
            <w:hideMark/>
          </w:tcPr>
          <w:p w14:paraId="2E0D002A" w14:textId="4C0DAEBE" w:rsidR="00D1525C" w:rsidRPr="004D52F8" w:rsidRDefault="00D1525C" w:rsidP="00D1525C">
            <w:pPr>
              <w:spacing w:after="225"/>
              <w:jc w:val="left"/>
              <w:rPr>
                <w:szCs w:val="24"/>
              </w:rPr>
            </w:pPr>
            <w:r w:rsidRPr="004D52F8">
              <w:rPr>
                <w:szCs w:val="24"/>
              </w:rPr>
              <w:lastRenderedPageBreak/>
              <w:t>Pay Processing Section 3 - </w:t>
            </w:r>
            <w:r w:rsidRPr="004D52F8">
              <w:rPr>
                <w:b/>
                <w:bCs/>
                <w:szCs w:val="24"/>
              </w:rPr>
              <w:t xml:space="preserve">Serviced Agencies </w:t>
            </w:r>
            <w:proofErr w:type="gramStart"/>
            <w:r w:rsidRPr="004D52F8">
              <w:rPr>
                <w:b/>
                <w:bCs/>
                <w:szCs w:val="24"/>
              </w:rPr>
              <w:t>– </w:t>
            </w:r>
            <w:r w:rsidRPr="004D52F8">
              <w:rPr>
                <w:szCs w:val="24"/>
              </w:rPr>
              <w:t> OS</w:t>
            </w:r>
            <w:proofErr w:type="gramEnd"/>
            <w:r w:rsidRPr="004D52F8">
              <w:rPr>
                <w:szCs w:val="24"/>
              </w:rPr>
              <w:t>, ONRR, USG, BOR, OIG, OAS, BLM, PBGC, ITC, FTC, OPIC, UT, EEOC, ONH, VCT, MCC, EPA, OST</w:t>
            </w:r>
            <w:r w:rsidRPr="004D52F8">
              <w:rPr>
                <w:b/>
                <w:bCs/>
                <w:szCs w:val="24"/>
              </w:rPr>
              <w:t> </w:t>
            </w:r>
            <w:r w:rsidRPr="004D52F8">
              <w:rPr>
                <w:szCs w:val="24"/>
              </w:rPr>
              <w:t> </w:t>
            </w:r>
          </w:p>
        </w:tc>
        <w:tc>
          <w:tcPr>
            <w:tcW w:w="2338" w:type="dxa"/>
            <w:hideMark/>
          </w:tcPr>
          <w:p w14:paraId="43CC21A6" w14:textId="77777777" w:rsidR="00D1525C" w:rsidRPr="004D52F8" w:rsidRDefault="00D1525C" w:rsidP="00D1525C">
            <w:pPr>
              <w:spacing w:after="225"/>
              <w:jc w:val="left"/>
              <w:rPr>
                <w:szCs w:val="24"/>
              </w:rPr>
            </w:pPr>
            <w:r w:rsidRPr="004D52F8">
              <w:rPr>
                <w:szCs w:val="24"/>
              </w:rPr>
              <w:t>Brandi Hartman </w:t>
            </w:r>
          </w:p>
        </w:tc>
        <w:tc>
          <w:tcPr>
            <w:tcW w:w="2337" w:type="dxa"/>
            <w:hideMark/>
          </w:tcPr>
          <w:p w14:paraId="0933C7B5" w14:textId="77777777" w:rsidR="00D1525C" w:rsidRPr="004D52F8" w:rsidRDefault="00D1525C" w:rsidP="00D1525C">
            <w:pPr>
              <w:spacing w:after="225"/>
              <w:jc w:val="left"/>
              <w:rPr>
                <w:szCs w:val="24"/>
              </w:rPr>
            </w:pPr>
            <w:r w:rsidRPr="004D52F8">
              <w:rPr>
                <w:szCs w:val="24"/>
              </w:rPr>
              <w:t>303-969-7475 </w:t>
            </w:r>
          </w:p>
        </w:tc>
        <w:tc>
          <w:tcPr>
            <w:tcW w:w="2338" w:type="dxa"/>
            <w:hideMark/>
          </w:tcPr>
          <w:p w14:paraId="22811B89" w14:textId="77777777" w:rsidR="00D1525C" w:rsidRPr="004D52F8" w:rsidRDefault="00D1525C" w:rsidP="00D1525C">
            <w:pPr>
              <w:spacing w:after="225"/>
              <w:jc w:val="left"/>
              <w:rPr>
                <w:szCs w:val="24"/>
              </w:rPr>
            </w:pPr>
            <w:r w:rsidRPr="004D52F8">
              <w:rPr>
                <w:szCs w:val="24"/>
              </w:rPr>
              <w:t>Brandi_J_Hartman@ibc.doi.gov </w:t>
            </w:r>
          </w:p>
        </w:tc>
      </w:tr>
      <w:tr w:rsidR="00D1525C" w:rsidRPr="00D1525C" w14:paraId="09278C18" w14:textId="77777777" w:rsidTr="00D1525C">
        <w:tc>
          <w:tcPr>
            <w:tcW w:w="2337" w:type="dxa"/>
            <w:hideMark/>
          </w:tcPr>
          <w:p w14:paraId="1A36A375" w14:textId="17C3C29D" w:rsidR="00D1525C" w:rsidRPr="004D52F8" w:rsidRDefault="00D1525C" w:rsidP="00D1525C">
            <w:pPr>
              <w:spacing w:after="225"/>
              <w:jc w:val="left"/>
              <w:rPr>
                <w:szCs w:val="24"/>
              </w:rPr>
            </w:pPr>
            <w:r w:rsidRPr="004D52F8">
              <w:rPr>
                <w:szCs w:val="24"/>
              </w:rPr>
              <w:t>Pay Processing Section 4 - </w:t>
            </w:r>
            <w:r w:rsidRPr="004D52F8">
              <w:rPr>
                <w:b/>
                <w:bCs/>
                <w:szCs w:val="24"/>
              </w:rPr>
              <w:t xml:space="preserve">Serviced Agencies </w:t>
            </w:r>
            <w:proofErr w:type="gramStart"/>
            <w:r w:rsidRPr="004D52F8">
              <w:rPr>
                <w:b/>
                <w:bCs/>
                <w:szCs w:val="24"/>
              </w:rPr>
              <w:t>– </w:t>
            </w:r>
            <w:r w:rsidRPr="004D52F8">
              <w:rPr>
                <w:szCs w:val="24"/>
              </w:rPr>
              <w:t> SSA</w:t>
            </w:r>
            <w:proofErr w:type="gramEnd"/>
            <w:r w:rsidRPr="004D52F8">
              <w:rPr>
                <w:szCs w:val="24"/>
              </w:rPr>
              <w:t>, NLRB, NTSB, PDS, DOT, FAA, IBWC, NMB, SLS, STB</w:t>
            </w:r>
            <w:r w:rsidRPr="004D52F8">
              <w:rPr>
                <w:b/>
                <w:bCs/>
                <w:szCs w:val="24"/>
              </w:rPr>
              <w:t> </w:t>
            </w:r>
            <w:r w:rsidRPr="004D52F8">
              <w:rPr>
                <w:szCs w:val="24"/>
              </w:rPr>
              <w:t> </w:t>
            </w:r>
          </w:p>
        </w:tc>
        <w:tc>
          <w:tcPr>
            <w:tcW w:w="2338" w:type="dxa"/>
            <w:hideMark/>
          </w:tcPr>
          <w:p w14:paraId="3D297095" w14:textId="77777777" w:rsidR="00D1525C" w:rsidRPr="004D52F8" w:rsidRDefault="00D1525C" w:rsidP="00D1525C">
            <w:pPr>
              <w:spacing w:after="225"/>
              <w:jc w:val="left"/>
              <w:rPr>
                <w:szCs w:val="24"/>
              </w:rPr>
            </w:pPr>
            <w:r w:rsidRPr="004D52F8">
              <w:rPr>
                <w:szCs w:val="24"/>
              </w:rPr>
              <w:t>Debbie Bentley </w:t>
            </w:r>
          </w:p>
        </w:tc>
        <w:tc>
          <w:tcPr>
            <w:tcW w:w="2337" w:type="dxa"/>
            <w:hideMark/>
          </w:tcPr>
          <w:p w14:paraId="79D0DCFE" w14:textId="77777777" w:rsidR="00D1525C" w:rsidRPr="004D52F8" w:rsidRDefault="00D1525C" w:rsidP="00D1525C">
            <w:pPr>
              <w:spacing w:after="225"/>
              <w:jc w:val="left"/>
              <w:rPr>
                <w:szCs w:val="24"/>
              </w:rPr>
            </w:pPr>
            <w:r w:rsidRPr="004D52F8">
              <w:rPr>
                <w:szCs w:val="24"/>
              </w:rPr>
              <w:t>303-969-6347 </w:t>
            </w:r>
          </w:p>
        </w:tc>
        <w:tc>
          <w:tcPr>
            <w:tcW w:w="2338" w:type="dxa"/>
            <w:hideMark/>
          </w:tcPr>
          <w:p w14:paraId="5CBAE672" w14:textId="77777777" w:rsidR="00D1525C" w:rsidRPr="004D52F8" w:rsidRDefault="00D1525C" w:rsidP="00D1525C">
            <w:pPr>
              <w:spacing w:after="225"/>
              <w:jc w:val="left"/>
              <w:rPr>
                <w:szCs w:val="24"/>
              </w:rPr>
            </w:pPr>
            <w:r w:rsidRPr="004D52F8">
              <w:rPr>
                <w:szCs w:val="24"/>
              </w:rPr>
              <w:t>Debbie_S_Bentley@ibc.doi.gov </w:t>
            </w:r>
          </w:p>
        </w:tc>
      </w:tr>
    </w:tbl>
    <w:p w14:paraId="4DB8C6C3" w14:textId="50E05779" w:rsidR="00D34018" w:rsidRPr="00D34018" w:rsidRDefault="00D34018" w:rsidP="00A628CE">
      <w:pPr>
        <w:rPr>
          <w:lang w:val="en"/>
        </w:rPr>
      </w:pPr>
      <w:r w:rsidRPr="4509D104">
        <w:rPr>
          <w:lang w:val="en"/>
        </w:rPr>
        <w:t xml:space="preserve"> </w:t>
      </w:r>
    </w:p>
    <w:p w14:paraId="60061E4C" w14:textId="07036EC7" w:rsidR="00D34018" w:rsidRDefault="00D34018" w:rsidP="00A628CE">
      <w:pPr>
        <w:rPr>
          <w:lang w:val="en"/>
        </w:rPr>
      </w:pPr>
    </w:p>
    <w:p w14:paraId="632E3E29" w14:textId="77777777" w:rsidR="00D1525C" w:rsidRPr="004D52F8" w:rsidRDefault="00D1525C" w:rsidP="00D1525C">
      <w:pPr>
        <w:rPr>
          <w:b/>
          <w:bCs/>
        </w:rPr>
      </w:pPr>
      <w:r w:rsidRPr="004D52F8">
        <w:rPr>
          <w:b/>
          <w:bCs/>
        </w:rPr>
        <w:t>Questions:</w:t>
      </w:r>
    </w:p>
    <w:p w14:paraId="0013A5C8" w14:textId="2BDBDF7D" w:rsidR="00D1525C" w:rsidRDefault="00D1525C" w:rsidP="00D1525C">
      <w:r w:rsidRPr="004D52F8">
        <w:t>If you have questions, please contact your Payroll Processing Supervisor point of contact or Rebecca Romero at (303) 969-7450. </w:t>
      </w:r>
    </w:p>
    <w:p w14:paraId="2D1980A6" w14:textId="77777777" w:rsidR="00D1525C" w:rsidRPr="004D52F8" w:rsidRDefault="00D1525C" w:rsidP="00D1525C"/>
    <w:p w14:paraId="0CCB98F1" w14:textId="77777777" w:rsidR="00D1525C" w:rsidRPr="004D52F8" w:rsidRDefault="00D1525C" w:rsidP="00D1525C">
      <w:pPr>
        <w:rPr>
          <w:b/>
          <w:bCs/>
        </w:rPr>
      </w:pPr>
      <w:r w:rsidRPr="004D52F8">
        <w:rPr>
          <w:b/>
          <w:bCs/>
        </w:rPr>
        <w:t>Resources:</w:t>
      </w:r>
    </w:p>
    <w:p w14:paraId="1270BC41" w14:textId="6347A274" w:rsidR="4509D104" w:rsidRPr="00D1525C" w:rsidRDefault="00D1525C" w:rsidP="00A628CE">
      <w:hyperlink r:id="rId13" w:tgtFrame="_blank" w:history="1">
        <w:r w:rsidRPr="004D52F8">
          <w:rPr>
            <w:rStyle w:val="Hyperlink"/>
          </w:rPr>
          <w:t>Employees</w:t>
        </w:r>
        <w:r w:rsidRPr="004D52F8">
          <w:rPr>
            <w:rStyle w:val="Hyperlink"/>
          </w:rPr>
          <w:t xml:space="preserve"> Identified as CARES Exception to Pay Limitation.xlsx</w:t>
        </w:r>
      </w:hyperlink>
    </w:p>
    <w:p w14:paraId="4DDBEF00" w14:textId="77777777" w:rsidR="00D34018" w:rsidRPr="00D34018" w:rsidRDefault="00D34018" w:rsidP="00D34018"/>
    <w:p w14:paraId="3461D779" w14:textId="77777777" w:rsidR="00262089" w:rsidRDefault="00262089" w:rsidP="0090271D"/>
    <w:sectPr w:rsidR="00262089" w:rsidSect="00262089">
      <w:headerReference w:type="first" r:id="rId14"/>
      <w:type w:val="continuous"/>
      <w:pgSz w:w="12240" w:h="15840" w:code="1"/>
      <w:pgMar w:top="1440" w:right="1440" w:bottom="1440" w:left="1440" w:header="57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12E3" w14:textId="77777777" w:rsidR="00DB7470" w:rsidRDefault="00DB7470" w:rsidP="0071711F">
      <w:r>
        <w:separator/>
      </w:r>
    </w:p>
  </w:endnote>
  <w:endnote w:type="continuationSeparator" w:id="0">
    <w:p w14:paraId="1D2DECC8" w14:textId="77777777" w:rsidR="00DB7470" w:rsidRDefault="00DB7470" w:rsidP="0071711F">
      <w:r>
        <w:continuationSeparator/>
      </w:r>
    </w:p>
  </w:endnote>
  <w:endnote w:type="continuationNotice" w:id="1">
    <w:p w14:paraId="377B02F3" w14:textId="77777777" w:rsidR="00DB7470" w:rsidRDefault="00DB7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3792" w14:textId="77777777" w:rsidR="00DB7470" w:rsidRDefault="00DB7470" w:rsidP="0071711F">
      <w:r>
        <w:separator/>
      </w:r>
    </w:p>
  </w:footnote>
  <w:footnote w:type="continuationSeparator" w:id="0">
    <w:p w14:paraId="13F4E6DD" w14:textId="77777777" w:rsidR="00DB7470" w:rsidRDefault="00DB7470" w:rsidP="0071711F">
      <w:r>
        <w:continuationSeparator/>
      </w:r>
    </w:p>
  </w:footnote>
  <w:footnote w:type="continuationNotice" w:id="1">
    <w:p w14:paraId="5E7DA462" w14:textId="77777777" w:rsidR="00DB7470" w:rsidRDefault="00DB7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5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55"/>
      <w:gridCol w:w="6761"/>
    </w:tblGrid>
    <w:tr w:rsidR="009203E4" w14:paraId="628F6CAD" w14:textId="77777777" w:rsidTr="2B160B55">
      <w:trPr>
        <w:trHeight w:val="1270"/>
      </w:trPr>
      <w:tc>
        <w:tcPr>
          <w:tcW w:w="1755" w:type="dxa"/>
          <w:vAlign w:val="center"/>
        </w:tcPr>
        <w:p w14:paraId="3CF2D8B6" w14:textId="77777777" w:rsidR="009203E4" w:rsidRPr="00A13F55" w:rsidRDefault="2B160B55" w:rsidP="009203E4">
          <w:pPr>
            <w:ind w:left="-90"/>
            <w:jc w:val="left"/>
          </w:pPr>
          <w:r>
            <w:rPr>
              <w:noProof/>
            </w:rPr>
            <w:drawing>
              <wp:inline distT="0" distB="0" distL="0" distR="0" wp14:anchorId="786A9A66" wp14:editId="2B160B55">
                <wp:extent cx="885825" cy="885825"/>
                <wp:effectExtent l="0" t="0" r="9525" b="9525"/>
                <wp:docPr id="7" name="Picture 6" descr="NBC_official_doi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tc>
      <w:tc>
        <w:tcPr>
          <w:tcW w:w="6761" w:type="dxa"/>
          <w:vAlign w:val="center"/>
        </w:tcPr>
        <w:p w14:paraId="17E7F644" w14:textId="77777777" w:rsidR="009203E4" w:rsidRPr="00CC15D1" w:rsidRDefault="009203E4" w:rsidP="009203E4">
          <w:pPr>
            <w:spacing w:before="120"/>
            <w:ind w:left="-198"/>
            <w:jc w:val="center"/>
            <w:rPr>
              <w:color w:val="003D7D"/>
              <w:spacing w:val="5"/>
              <w:sz w:val="36"/>
              <w:szCs w:val="36"/>
            </w:rPr>
          </w:pPr>
          <w:r w:rsidRPr="00CC15D1">
            <w:rPr>
              <w:color w:val="003D7D"/>
              <w:spacing w:val="5"/>
              <w:sz w:val="36"/>
              <w:szCs w:val="36"/>
            </w:rPr>
            <w:t>United States Department of the Interior</w:t>
          </w:r>
        </w:p>
        <w:p w14:paraId="6443B676" w14:textId="77777777" w:rsidR="009203E4" w:rsidRPr="00B70E43" w:rsidRDefault="009203E4" w:rsidP="009203E4">
          <w:pPr>
            <w:spacing w:before="120"/>
            <w:ind w:left="-198"/>
            <w:jc w:val="center"/>
            <w:rPr>
              <w:color w:val="003D7D"/>
              <w:spacing w:val="5"/>
              <w:szCs w:val="24"/>
            </w:rPr>
          </w:pPr>
          <w:r w:rsidRPr="00B70E43">
            <w:rPr>
              <w:color w:val="003D7D"/>
              <w:spacing w:val="5"/>
              <w:szCs w:val="24"/>
            </w:rPr>
            <w:t>INTERIOR BUSINESS CENTER</w:t>
          </w:r>
        </w:p>
        <w:p w14:paraId="5FA490E8" w14:textId="77777777" w:rsidR="009203E4" w:rsidRPr="00B70E43" w:rsidRDefault="001E6370" w:rsidP="009203E4">
          <w:pPr>
            <w:ind w:left="-198"/>
            <w:jc w:val="center"/>
            <w:rPr>
              <w:color w:val="003D7D"/>
              <w:spacing w:val="5"/>
              <w:sz w:val="22"/>
              <w:szCs w:val="22"/>
            </w:rPr>
          </w:pPr>
          <w:r w:rsidRPr="00B70E43">
            <w:rPr>
              <w:color w:val="003D7D"/>
              <w:spacing w:val="5"/>
              <w:sz w:val="22"/>
              <w:szCs w:val="22"/>
            </w:rPr>
            <w:t>Denver, CO 80235</w:t>
          </w:r>
        </w:p>
        <w:p w14:paraId="0FB78278" w14:textId="77777777" w:rsidR="009203E4" w:rsidRPr="00CC15D1" w:rsidRDefault="009203E4" w:rsidP="009203E4"/>
      </w:tc>
    </w:tr>
  </w:tbl>
  <w:p w14:paraId="1FC39945" w14:textId="77777777" w:rsidR="00A30CDE" w:rsidRPr="00A30CDE" w:rsidRDefault="00A30CDE" w:rsidP="0031025C">
    <w:pPr>
      <w:tabs>
        <w:tab w:val="left" w:pos="57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41B0"/>
    <w:multiLevelType w:val="hybridMultilevel"/>
    <w:tmpl w:val="9620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307A9"/>
    <w:multiLevelType w:val="multilevel"/>
    <w:tmpl w:val="FC58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84BBD"/>
    <w:multiLevelType w:val="multilevel"/>
    <w:tmpl w:val="BE2C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77062"/>
    <w:multiLevelType w:val="multilevel"/>
    <w:tmpl w:val="541E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675B6"/>
    <w:multiLevelType w:val="hybridMultilevel"/>
    <w:tmpl w:val="54747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631A9"/>
    <w:multiLevelType w:val="hybridMultilevel"/>
    <w:tmpl w:val="20CA55D2"/>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 w15:restartNumberingAfterBreak="0">
    <w:nsid w:val="32BF76B7"/>
    <w:multiLevelType w:val="multilevel"/>
    <w:tmpl w:val="204C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6093B"/>
    <w:multiLevelType w:val="hybridMultilevel"/>
    <w:tmpl w:val="D318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62ED6"/>
    <w:multiLevelType w:val="hybridMultilevel"/>
    <w:tmpl w:val="EDB60930"/>
    <w:lvl w:ilvl="0" w:tplc="DFB6E1FC">
      <w:start w:val="1"/>
      <w:numFmt w:val="bullet"/>
      <w:lvlText w:val=""/>
      <w:lvlJc w:val="left"/>
      <w:pPr>
        <w:ind w:left="720" w:hanging="360"/>
      </w:pPr>
      <w:rPr>
        <w:rFonts w:ascii="Symbol" w:hAnsi="Symbol" w:hint="default"/>
      </w:rPr>
    </w:lvl>
    <w:lvl w:ilvl="1" w:tplc="0CB4A030">
      <w:start w:val="1"/>
      <w:numFmt w:val="bullet"/>
      <w:lvlText w:val="o"/>
      <w:lvlJc w:val="left"/>
      <w:pPr>
        <w:ind w:left="1440" w:hanging="360"/>
      </w:pPr>
      <w:rPr>
        <w:rFonts w:ascii="Courier New" w:hAnsi="Courier New" w:hint="default"/>
      </w:rPr>
    </w:lvl>
    <w:lvl w:ilvl="2" w:tplc="C59C78B2">
      <w:start w:val="1"/>
      <w:numFmt w:val="bullet"/>
      <w:lvlText w:val=""/>
      <w:lvlJc w:val="left"/>
      <w:pPr>
        <w:ind w:left="2160" w:hanging="360"/>
      </w:pPr>
      <w:rPr>
        <w:rFonts w:ascii="Wingdings" w:hAnsi="Wingdings" w:hint="default"/>
      </w:rPr>
    </w:lvl>
    <w:lvl w:ilvl="3" w:tplc="E4FC231A">
      <w:start w:val="1"/>
      <w:numFmt w:val="bullet"/>
      <w:lvlText w:val=""/>
      <w:lvlJc w:val="left"/>
      <w:pPr>
        <w:ind w:left="2880" w:hanging="360"/>
      </w:pPr>
      <w:rPr>
        <w:rFonts w:ascii="Symbol" w:hAnsi="Symbol" w:hint="default"/>
      </w:rPr>
    </w:lvl>
    <w:lvl w:ilvl="4" w:tplc="F3C696A4">
      <w:start w:val="1"/>
      <w:numFmt w:val="bullet"/>
      <w:lvlText w:val="o"/>
      <w:lvlJc w:val="left"/>
      <w:pPr>
        <w:ind w:left="3600" w:hanging="360"/>
      </w:pPr>
      <w:rPr>
        <w:rFonts w:ascii="Courier New" w:hAnsi="Courier New" w:hint="default"/>
      </w:rPr>
    </w:lvl>
    <w:lvl w:ilvl="5" w:tplc="B9E8789C">
      <w:start w:val="1"/>
      <w:numFmt w:val="bullet"/>
      <w:lvlText w:val=""/>
      <w:lvlJc w:val="left"/>
      <w:pPr>
        <w:ind w:left="4320" w:hanging="360"/>
      </w:pPr>
      <w:rPr>
        <w:rFonts w:ascii="Wingdings" w:hAnsi="Wingdings" w:hint="default"/>
      </w:rPr>
    </w:lvl>
    <w:lvl w:ilvl="6" w:tplc="638EB1C6">
      <w:start w:val="1"/>
      <w:numFmt w:val="bullet"/>
      <w:lvlText w:val=""/>
      <w:lvlJc w:val="left"/>
      <w:pPr>
        <w:ind w:left="5040" w:hanging="360"/>
      </w:pPr>
      <w:rPr>
        <w:rFonts w:ascii="Symbol" w:hAnsi="Symbol" w:hint="default"/>
      </w:rPr>
    </w:lvl>
    <w:lvl w:ilvl="7" w:tplc="AEB4B6AE">
      <w:start w:val="1"/>
      <w:numFmt w:val="bullet"/>
      <w:lvlText w:val="o"/>
      <w:lvlJc w:val="left"/>
      <w:pPr>
        <w:ind w:left="5760" w:hanging="360"/>
      </w:pPr>
      <w:rPr>
        <w:rFonts w:ascii="Courier New" w:hAnsi="Courier New" w:hint="default"/>
      </w:rPr>
    </w:lvl>
    <w:lvl w:ilvl="8" w:tplc="DFD44990">
      <w:start w:val="1"/>
      <w:numFmt w:val="bullet"/>
      <w:lvlText w:val=""/>
      <w:lvlJc w:val="left"/>
      <w:pPr>
        <w:ind w:left="6480" w:hanging="360"/>
      </w:pPr>
      <w:rPr>
        <w:rFonts w:ascii="Wingdings" w:hAnsi="Wingdings" w:hint="default"/>
      </w:rPr>
    </w:lvl>
  </w:abstractNum>
  <w:abstractNum w:abstractNumId="9" w15:restartNumberingAfterBreak="0">
    <w:nsid w:val="43DA4121"/>
    <w:multiLevelType w:val="multilevel"/>
    <w:tmpl w:val="963A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425F6"/>
    <w:multiLevelType w:val="hybridMultilevel"/>
    <w:tmpl w:val="05C6C7D4"/>
    <w:lvl w:ilvl="0" w:tplc="D71281E0">
      <w:start w:val="1"/>
      <w:numFmt w:val="decimal"/>
      <w:lvlText w:val="%1."/>
      <w:lvlJc w:val="left"/>
      <w:pPr>
        <w:tabs>
          <w:tab w:val="num" w:pos="720"/>
        </w:tabs>
        <w:ind w:left="720" w:hanging="360"/>
      </w:pPr>
    </w:lvl>
    <w:lvl w:ilvl="1" w:tplc="F8D80942" w:tentative="1">
      <w:start w:val="1"/>
      <w:numFmt w:val="decimal"/>
      <w:lvlText w:val="%2."/>
      <w:lvlJc w:val="left"/>
      <w:pPr>
        <w:tabs>
          <w:tab w:val="num" w:pos="1440"/>
        </w:tabs>
        <w:ind w:left="1440" w:hanging="360"/>
      </w:pPr>
    </w:lvl>
    <w:lvl w:ilvl="2" w:tplc="85C43F44" w:tentative="1">
      <w:start w:val="1"/>
      <w:numFmt w:val="decimal"/>
      <w:lvlText w:val="%3."/>
      <w:lvlJc w:val="left"/>
      <w:pPr>
        <w:tabs>
          <w:tab w:val="num" w:pos="2160"/>
        </w:tabs>
        <w:ind w:left="2160" w:hanging="360"/>
      </w:pPr>
    </w:lvl>
    <w:lvl w:ilvl="3" w:tplc="95322C32" w:tentative="1">
      <w:start w:val="1"/>
      <w:numFmt w:val="decimal"/>
      <w:lvlText w:val="%4."/>
      <w:lvlJc w:val="left"/>
      <w:pPr>
        <w:tabs>
          <w:tab w:val="num" w:pos="2880"/>
        </w:tabs>
        <w:ind w:left="2880" w:hanging="360"/>
      </w:pPr>
    </w:lvl>
    <w:lvl w:ilvl="4" w:tplc="010207D8" w:tentative="1">
      <w:start w:val="1"/>
      <w:numFmt w:val="decimal"/>
      <w:lvlText w:val="%5."/>
      <w:lvlJc w:val="left"/>
      <w:pPr>
        <w:tabs>
          <w:tab w:val="num" w:pos="3600"/>
        </w:tabs>
        <w:ind w:left="3600" w:hanging="360"/>
      </w:pPr>
    </w:lvl>
    <w:lvl w:ilvl="5" w:tplc="49D85240" w:tentative="1">
      <w:start w:val="1"/>
      <w:numFmt w:val="decimal"/>
      <w:lvlText w:val="%6."/>
      <w:lvlJc w:val="left"/>
      <w:pPr>
        <w:tabs>
          <w:tab w:val="num" w:pos="4320"/>
        </w:tabs>
        <w:ind w:left="4320" w:hanging="360"/>
      </w:pPr>
    </w:lvl>
    <w:lvl w:ilvl="6" w:tplc="D292E2F8" w:tentative="1">
      <w:start w:val="1"/>
      <w:numFmt w:val="decimal"/>
      <w:lvlText w:val="%7."/>
      <w:lvlJc w:val="left"/>
      <w:pPr>
        <w:tabs>
          <w:tab w:val="num" w:pos="5040"/>
        </w:tabs>
        <w:ind w:left="5040" w:hanging="360"/>
      </w:pPr>
    </w:lvl>
    <w:lvl w:ilvl="7" w:tplc="C3DC55CC" w:tentative="1">
      <w:start w:val="1"/>
      <w:numFmt w:val="decimal"/>
      <w:lvlText w:val="%8."/>
      <w:lvlJc w:val="left"/>
      <w:pPr>
        <w:tabs>
          <w:tab w:val="num" w:pos="5760"/>
        </w:tabs>
        <w:ind w:left="5760" w:hanging="360"/>
      </w:pPr>
    </w:lvl>
    <w:lvl w:ilvl="8" w:tplc="D0725B38" w:tentative="1">
      <w:start w:val="1"/>
      <w:numFmt w:val="decimal"/>
      <w:lvlText w:val="%9."/>
      <w:lvlJc w:val="left"/>
      <w:pPr>
        <w:tabs>
          <w:tab w:val="num" w:pos="6480"/>
        </w:tabs>
        <w:ind w:left="6480" w:hanging="360"/>
      </w:pPr>
    </w:lvl>
  </w:abstractNum>
  <w:abstractNum w:abstractNumId="11" w15:restartNumberingAfterBreak="0">
    <w:nsid w:val="73E97D64"/>
    <w:multiLevelType w:val="hybridMultilevel"/>
    <w:tmpl w:val="8008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137796">
    <w:abstractNumId w:val="8"/>
  </w:num>
  <w:num w:numId="2" w16cid:durableId="1045253415">
    <w:abstractNumId w:val="4"/>
  </w:num>
  <w:num w:numId="3" w16cid:durableId="117333920">
    <w:abstractNumId w:val="7"/>
  </w:num>
  <w:num w:numId="4" w16cid:durableId="607781612">
    <w:abstractNumId w:val="5"/>
  </w:num>
  <w:num w:numId="5" w16cid:durableId="1554150048">
    <w:abstractNumId w:val="11"/>
  </w:num>
  <w:num w:numId="6" w16cid:durableId="1025641955">
    <w:abstractNumId w:val="10"/>
  </w:num>
  <w:num w:numId="7" w16cid:durableId="2030716567">
    <w:abstractNumId w:val="2"/>
  </w:num>
  <w:num w:numId="8" w16cid:durableId="1363482810">
    <w:abstractNumId w:val="1"/>
  </w:num>
  <w:num w:numId="9" w16cid:durableId="1438795085">
    <w:abstractNumId w:val="3"/>
  </w:num>
  <w:num w:numId="10" w16cid:durableId="1756171124">
    <w:abstractNumId w:val="6"/>
  </w:num>
  <w:num w:numId="11" w16cid:durableId="356085881">
    <w:abstractNumId w:val="0"/>
  </w:num>
  <w:num w:numId="12" w16cid:durableId="2057947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70"/>
    <w:rsid w:val="00000EB0"/>
    <w:rsid w:val="00062A61"/>
    <w:rsid w:val="00064059"/>
    <w:rsid w:val="000A4D29"/>
    <w:rsid w:val="000B7624"/>
    <w:rsid w:val="000C0BB2"/>
    <w:rsid w:val="000D6E53"/>
    <w:rsid w:val="000E2C78"/>
    <w:rsid w:val="000E5B47"/>
    <w:rsid w:val="000F1B88"/>
    <w:rsid w:val="00123679"/>
    <w:rsid w:val="0016629C"/>
    <w:rsid w:val="00175847"/>
    <w:rsid w:val="001850B1"/>
    <w:rsid w:val="00192D87"/>
    <w:rsid w:val="001A337E"/>
    <w:rsid w:val="001B070C"/>
    <w:rsid w:val="001C1BB6"/>
    <w:rsid w:val="001C5000"/>
    <w:rsid w:val="001E29F8"/>
    <w:rsid w:val="001E6370"/>
    <w:rsid w:val="001F2EE0"/>
    <w:rsid w:val="001F4273"/>
    <w:rsid w:val="001F6EDA"/>
    <w:rsid w:val="0020462C"/>
    <w:rsid w:val="00257ED0"/>
    <w:rsid w:val="00262089"/>
    <w:rsid w:val="00275264"/>
    <w:rsid w:val="00275CDE"/>
    <w:rsid w:val="002800E2"/>
    <w:rsid w:val="00282831"/>
    <w:rsid w:val="00295A71"/>
    <w:rsid w:val="002A4667"/>
    <w:rsid w:val="002D1A22"/>
    <w:rsid w:val="002F1F12"/>
    <w:rsid w:val="00305ECC"/>
    <w:rsid w:val="0031025C"/>
    <w:rsid w:val="0031478B"/>
    <w:rsid w:val="003155FA"/>
    <w:rsid w:val="003275DA"/>
    <w:rsid w:val="00340DD0"/>
    <w:rsid w:val="003522C3"/>
    <w:rsid w:val="003A3DC9"/>
    <w:rsid w:val="003C3711"/>
    <w:rsid w:val="003D2C8F"/>
    <w:rsid w:val="00445620"/>
    <w:rsid w:val="00471F16"/>
    <w:rsid w:val="004748D3"/>
    <w:rsid w:val="00480D4E"/>
    <w:rsid w:val="004821A6"/>
    <w:rsid w:val="004843C6"/>
    <w:rsid w:val="0049366A"/>
    <w:rsid w:val="00497E3B"/>
    <w:rsid w:val="004F40A3"/>
    <w:rsid w:val="004F7A69"/>
    <w:rsid w:val="00515C0E"/>
    <w:rsid w:val="00516117"/>
    <w:rsid w:val="005164B6"/>
    <w:rsid w:val="005320F4"/>
    <w:rsid w:val="00560F69"/>
    <w:rsid w:val="00564193"/>
    <w:rsid w:val="005B61DB"/>
    <w:rsid w:val="005F1689"/>
    <w:rsid w:val="00602803"/>
    <w:rsid w:val="006148BB"/>
    <w:rsid w:val="006375D5"/>
    <w:rsid w:val="006835FF"/>
    <w:rsid w:val="006C0DAA"/>
    <w:rsid w:val="0071711F"/>
    <w:rsid w:val="007223D6"/>
    <w:rsid w:val="007277E6"/>
    <w:rsid w:val="00730C08"/>
    <w:rsid w:val="00784AF9"/>
    <w:rsid w:val="007B56A7"/>
    <w:rsid w:val="007C1C43"/>
    <w:rsid w:val="007C417B"/>
    <w:rsid w:val="007D03B1"/>
    <w:rsid w:val="007E5247"/>
    <w:rsid w:val="008211C8"/>
    <w:rsid w:val="00824E67"/>
    <w:rsid w:val="00827B8E"/>
    <w:rsid w:val="008401EA"/>
    <w:rsid w:val="008474CD"/>
    <w:rsid w:val="008518B2"/>
    <w:rsid w:val="00870848"/>
    <w:rsid w:val="008849E0"/>
    <w:rsid w:val="0089136B"/>
    <w:rsid w:val="008A5B63"/>
    <w:rsid w:val="008A659F"/>
    <w:rsid w:val="008B105B"/>
    <w:rsid w:val="008C18FA"/>
    <w:rsid w:val="008F1283"/>
    <w:rsid w:val="0090271D"/>
    <w:rsid w:val="00907160"/>
    <w:rsid w:val="009203E4"/>
    <w:rsid w:val="00934941"/>
    <w:rsid w:val="00936141"/>
    <w:rsid w:val="00942869"/>
    <w:rsid w:val="009442F3"/>
    <w:rsid w:val="00946C5A"/>
    <w:rsid w:val="00953D52"/>
    <w:rsid w:val="00963E0A"/>
    <w:rsid w:val="00965CD6"/>
    <w:rsid w:val="009933BA"/>
    <w:rsid w:val="009A00F0"/>
    <w:rsid w:val="009B47F5"/>
    <w:rsid w:val="009B6FC8"/>
    <w:rsid w:val="009C1C07"/>
    <w:rsid w:val="009F340E"/>
    <w:rsid w:val="00A06153"/>
    <w:rsid w:val="00A1156A"/>
    <w:rsid w:val="00A13F55"/>
    <w:rsid w:val="00A2584B"/>
    <w:rsid w:val="00A30CDE"/>
    <w:rsid w:val="00A418B7"/>
    <w:rsid w:val="00A5099E"/>
    <w:rsid w:val="00A628CE"/>
    <w:rsid w:val="00A843A2"/>
    <w:rsid w:val="00A952DB"/>
    <w:rsid w:val="00AA60CC"/>
    <w:rsid w:val="00AC597D"/>
    <w:rsid w:val="00AD00D5"/>
    <w:rsid w:val="00AD1C42"/>
    <w:rsid w:val="00AD7C7F"/>
    <w:rsid w:val="00AE002E"/>
    <w:rsid w:val="00AF56FF"/>
    <w:rsid w:val="00B17B83"/>
    <w:rsid w:val="00B25D36"/>
    <w:rsid w:val="00B27675"/>
    <w:rsid w:val="00B70E43"/>
    <w:rsid w:val="00B81935"/>
    <w:rsid w:val="00BA1FC5"/>
    <w:rsid w:val="00BA7FBC"/>
    <w:rsid w:val="00BC537C"/>
    <w:rsid w:val="00BD0FBF"/>
    <w:rsid w:val="00BD44B0"/>
    <w:rsid w:val="00BD47EB"/>
    <w:rsid w:val="00BDC78A"/>
    <w:rsid w:val="00BF6694"/>
    <w:rsid w:val="00BF6AD8"/>
    <w:rsid w:val="00C10BB1"/>
    <w:rsid w:val="00C41621"/>
    <w:rsid w:val="00C44EA7"/>
    <w:rsid w:val="00C53248"/>
    <w:rsid w:val="00C82438"/>
    <w:rsid w:val="00CA230A"/>
    <w:rsid w:val="00CC15D1"/>
    <w:rsid w:val="00CD6AC4"/>
    <w:rsid w:val="00CE2206"/>
    <w:rsid w:val="00D140CB"/>
    <w:rsid w:val="00D1525C"/>
    <w:rsid w:val="00D20817"/>
    <w:rsid w:val="00D21E9A"/>
    <w:rsid w:val="00D27FB8"/>
    <w:rsid w:val="00D34018"/>
    <w:rsid w:val="00D35AA9"/>
    <w:rsid w:val="00D41E1D"/>
    <w:rsid w:val="00D564F6"/>
    <w:rsid w:val="00D71C1B"/>
    <w:rsid w:val="00DA291F"/>
    <w:rsid w:val="00DB2EF8"/>
    <w:rsid w:val="00DB7470"/>
    <w:rsid w:val="00DC0153"/>
    <w:rsid w:val="00DC2142"/>
    <w:rsid w:val="00DC6C85"/>
    <w:rsid w:val="00DD78DE"/>
    <w:rsid w:val="00DE14C6"/>
    <w:rsid w:val="00DE1F24"/>
    <w:rsid w:val="00DE2367"/>
    <w:rsid w:val="00E03D50"/>
    <w:rsid w:val="00E074DC"/>
    <w:rsid w:val="00E47E21"/>
    <w:rsid w:val="00E71A76"/>
    <w:rsid w:val="00E80056"/>
    <w:rsid w:val="00E803A9"/>
    <w:rsid w:val="00E851B7"/>
    <w:rsid w:val="00E933CA"/>
    <w:rsid w:val="00E97FC7"/>
    <w:rsid w:val="00EA7C5E"/>
    <w:rsid w:val="00EB1F49"/>
    <w:rsid w:val="00EB36C7"/>
    <w:rsid w:val="00EB4369"/>
    <w:rsid w:val="00EC24EF"/>
    <w:rsid w:val="00EC3C94"/>
    <w:rsid w:val="00ED58C9"/>
    <w:rsid w:val="00EE2378"/>
    <w:rsid w:val="00EE4621"/>
    <w:rsid w:val="00F00524"/>
    <w:rsid w:val="00F04244"/>
    <w:rsid w:val="00F145D5"/>
    <w:rsid w:val="00F2167A"/>
    <w:rsid w:val="00F25FFB"/>
    <w:rsid w:val="00F932D7"/>
    <w:rsid w:val="00FA2CF9"/>
    <w:rsid w:val="00FA3341"/>
    <w:rsid w:val="00FB7488"/>
    <w:rsid w:val="00FF3D69"/>
    <w:rsid w:val="0174DD16"/>
    <w:rsid w:val="03F4A073"/>
    <w:rsid w:val="0490BB53"/>
    <w:rsid w:val="0497AAC6"/>
    <w:rsid w:val="09932BD5"/>
    <w:rsid w:val="0A226CE9"/>
    <w:rsid w:val="0B0310FE"/>
    <w:rsid w:val="0BCAB7F9"/>
    <w:rsid w:val="0D9F9A93"/>
    <w:rsid w:val="0E216DF1"/>
    <w:rsid w:val="0E24A58C"/>
    <w:rsid w:val="0F224297"/>
    <w:rsid w:val="12BA42FD"/>
    <w:rsid w:val="12D3CF9B"/>
    <w:rsid w:val="13A131F7"/>
    <w:rsid w:val="13EDFBE0"/>
    <w:rsid w:val="159DE80D"/>
    <w:rsid w:val="15ACCCE4"/>
    <w:rsid w:val="15B57497"/>
    <w:rsid w:val="16C7492B"/>
    <w:rsid w:val="17B25F75"/>
    <w:rsid w:val="1A03211B"/>
    <w:rsid w:val="1A402236"/>
    <w:rsid w:val="1C5C8FBE"/>
    <w:rsid w:val="1C85D098"/>
    <w:rsid w:val="1D02F61C"/>
    <w:rsid w:val="1E413E43"/>
    <w:rsid w:val="1E6A628E"/>
    <w:rsid w:val="1E9EE699"/>
    <w:rsid w:val="204B92DD"/>
    <w:rsid w:val="22C195CA"/>
    <w:rsid w:val="24978396"/>
    <w:rsid w:val="24BD33C4"/>
    <w:rsid w:val="264E87E4"/>
    <w:rsid w:val="271CB893"/>
    <w:rsid w:val="28D88BD1"/>
    <w:rsid w:val="2B160B55"/>
    <w:rsid w:val="2BF6815C"/>
    <w:rsid w:val="2C1A4E86"/>
    <w:rsid w:val="2CB31BB1"/>
    <w:rsid w:val="2E8D5460"/>
    <w:rsid w:val="2EC3A9FD"/>
    <w:rsid w:val="30936D38"/>
    <w:rsid w:val="329D8278"/>
    <w:rsid w:val="3360C583"/>
    <w:rsid w:val="3407A582"/>
    <w:rsid w:val="3691B50B"/>
    <w:rsid w:val="374550D8"/>
    <w:rsid w:val="37CE453A"/>
    <w:rsid w:val="3AFA73DF"/>
    <w:rsid w:val="3B73C4EE"/>
    <w:rsid w:val="3E21E044"/>
    <w:rsid w:val="40473611"/>
    <w:rsid w:val="420AA93E"/>
    <w:rsid w:val="43C7DF87"/>
    <w:rsid w:val="44662F6A"/>
    <w:rsid w:val="44C52BD1"/>
    <w:rsid w:val="4509D104"/>
    <w:rsid w:val="451AA734"/>
    <w:rsid w:val="47322C7B"/>
    <w:rsid w:val="477D79FA"/>
    <w:rsid w:val="47E189EF"/>
    <w:rsid w:val="49566232"/>
    <w:rsid w:val="496C299B"/>
    <w:rsid w:val="49D4EFFA"/>
    <w:rsid w:val="4A432318"/>
    <w:rsid w:val="4D919BB5"/>
    <w:rsid w:val="4ECB5DB6"/>
    <w:rsid w:val="4F0E1E11"/>
    <w:rsid w:val="503B1689"/>
    <w:rsid w:val="50D41528"/>
    <w:rsid w:val="52F1349C"/>
    <w:rsid w:val="53083709"/>
    <w:rsid w:val="53B8C084"/>
    <w:rsid w:val="53D445C6"/>
    <w:rsid w:val="59375BAB"/>
    <w:rsid w:val="5EBD5778"/>
    <w:rsid w:val="6185A348"/>
    <w:rsid w:val="61FE132F"/>
    <w:rsid w:val="62AF2CE8"/>
    <w:rsid w:val="641EEE89"/>
    <w:rsid w:val="65ED14A0"/>
    <w:rsid w:val="65FCB656"/>
    <w:rsid w:val="667341B0"/>
    <w:rsid w:val="66817ACA"/>
    <w:rsid w:val="66CCFBE9"/>
    <w:rsid w:val="67EC39AC"/>
    <w:rsid w:val="681B7479"/>
    <w:rsid w:val="68FA2566"/>
    <w:rsid w:val="6917AF4C"/>
    <w:rsid w:val="694C33DF"/>
    <w:rsid w:val="6A59249C"/>
    <w:rsid w:val="6AD92E18"/>
    <w:rsid w:val="6F39363A"/>
    <w:rsid w:val="729422F3"/>
    <w:rsid w:val="75299469"/>
    <w:rsid w:val="7585ABB3"/>
    <w:rsid w:val="75F6A415"/>
    <w:rsid w:val="76276E70"/>
    <w:rsid w:val="784EEE85"/>
    <w:rsid w:val="78AD2FC9"/>
    <w:rsid w:val="7C5625D4"/>
    <w:rsid w:val="7C8C98E0"/>
    <w:rsid w:val="7F6DA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28EAA"/>
  <w15:docId w15:val="{48E20C16-F953-429E-8C05-DF270AF8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11F"/>
    <w:rPr>
      <w:sz w:val="24"/>
    </w:rPr>
  </w:style>
  <w:style w:type="paragraph" w:styleId="Heading1">
    <w:name w:val="heading 1"/>
    <w:basedOn w:val="Normal"/>
    <w:next w:val="Normal"/>
    <w:link w:val="Heading1Char"/>
    <w:rsid w:val="0071711F"/>
    <w:pPr>
      <w:keepNext/>
      <w:keepLines/>
      <w:spacing w:before="240" w:after="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ProposalStyle">
    <w:name w:val="Table Proposal Style"/>
    <w:basedOn w:val="TableNormal"/>
    <w:rsid w:val="00516117"/>
    <w:pPr>
      <w:spacing w:before="80" w:after="80"/>
    </w:pPr>
    <w:rPr>
      <w:rFonts w:ascii="Arial" w:hAnsi="Arial"/>
      <w:color w:val="333399"/>
      <w:sz w:val="18"/>
      <w:szCs w:val="18"/>
    </w:rPr>
    <w:tblPr>
      <w:tblBorders>
        <w:insideH w:val="single" w:sz="2" w:space="0" w:color="73AFB6"/>
      </w:tblBorders>
    </w:tblPr>
    <w:tblStylePr w:type="firstRow">
      <w:pPr>
        <w:jc w:val="center"/>
      </w:pPr>
      <w:rPr>
        <w:rFonts w:ascii="Arial" w:hAnsi="Arial"/>
        <w:b/>
        <w:color w:val="333399"/>
        <w:sz w:val="18"/>
        <w:szCs w:val="18"/>
      </w:rPr>
      <w:tblPr/>
      <w:tcPr>
        <w:tcBorders>
          <w:top w:val="single" w:sz="12" w:space="0" w:color="73AFB6"/>
          <w:bottom w:val="single" w:sz="12" w:space="0" w:color="73AFB6"/>
        </w:tcBorders>
      </w:tcPr>
    </w:tblStylePr>
    <w:tblStylePr w:type="lastRow">
      <w:tblPr/>
      <w:tcPr>
        <w:tcBorders>
          <w:bottom w:val="single" w:sz="12" w:space="0" w:color="73AFB6"/>
        </w:tcBorders>
      </w:tcPr>
    </w:tblStylePr>
  </w:style>
  <w:style w:type="paragraph" w:styleId="Salutation">
    <w:name w:val="Salutation"/>
    <w:basedOn w:val="Normal"/>
    <w:next w:val="Normal"/>
    <w:qFormat/>
    <w:rsid w:val="00946C5A"/>
  </w:style>
  <w:style w:type="paragraph" w:styleId="Closing">
    <w:name w:val="Closing"/>
    <w:basedOn w:val="Normal"/>
    <w:next w:val="Signature"/>
    <w:qFormat/>
    <w:rsid w:val="00946C5A"/>
    <w:pPr>
      <w:keepNext/>
      <w:ind w:left="4680"/>
    </w:pPr>
  </w:style>
  <w:style w:type="paragraph" w:styleId="Signature">
    <w:name w:val="Signature"/>
    <w:basedOn w:val="Normal"/>
    <w:next w:val="SignatureJobTitle"/>
    <w:qFormat/>
    <w:rsid w:val="00946C5A"/>
    <w:pPr>
      <w:keepNext/>
      <w:ind w:left="4680"/>
    </w:pPr>
  </w:style>
  <w:style w:type="paragraph" w:styleId="Date">
    <w:name w:val="Date"/>
    <w:basedOn w:val="Normal"/>
    <w:next w:val="InsideAddressName"/>
    <w:rsid w:val="0071711F"/>
    <w:pPr>
      <w:spacing w:after="240"/>
    </w:pPr>
  </w:style>
  <w:style w:type="paragraph" w:customStyle="1" w:styleId="InsideAddressName">
    <w:name w:val="Inside Address Name"/>
    <w:basedOn w:val="Normal"/>
    <w:next w:val="Normal"/>
    <w:qFormat/>
    <w:rsid w:val="0071711F"/>
  </w:style>
  <w:style w:type="paragraph" w:customStyle="1" w:styleId="SignatureJobTitle">
    <w:name w:val="Signature Job Title"/>
    <w:basedOn w:val="Signature"/>
    <w:next w:val="Normal"/>
    <w:qFormat/>
    <w:rsid w:val="0071711F"/>
  </w:style>
  <w:style w:type="paragraph" w:styleId="Header">
    <w:name w:val="header"/>
    <w:link w:val="HeaderChar"/>
    <w:uiPriority w:val="99"/>
    <w:qFormat/>
    <w:rsid w:val="00E03D50"/>
    <w:pPr>
      <w:tabs>
        <w:tab w:val="right" w:pos="9360"/>
      </w:tabs>
    </w:pPr>
    <w:rPr>
      <w:noProof/>
      <w:sz w:val="24"/>
      <w:szCs w:val="18"/>
    </w:rPr>
  </w:style>
  <w:style w:type="paragraph" w:styleId="Footer">
    <w:name w:val="footer"/>
    <w:link w:val="FooterChar"/>
    <w:uiPriority w:val="99"/>
    <w:qFormat/>
    <w:rsid w:val="0071711F"/>
    <w:pPr>
      <w:pBdr>
        <w:top w:val="single" w:sz="4" w:space="1" w:color="auto"/>
      </w:pBdr>
      <w:tabs>
        <w:tab w:val="center" w:pos="4320"/>
        <w:tab w:val="right" w:pos="9360"/>
      </w:tabs>
    </w:pPr>
    <w:rPr>
      <w:sz w:val="24"/>
      <w:szCs w:val="18"/>
    </w:rPr>
  </w:style>
  <w:style w:type="table" w:styleId="TableGrid">
    <w:name w:val="Table Grid"/>
    <w:basedOn w:val="TableNormal"/>
    <w:rsid w:val="00A13F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1711F"/>
    <w:rPr>
      <w:sz w:val="24"/>
      <w:szCs w:val="18"/>
    </w:rPr>
  </w:style>
  <w:style w:type="paragraph" w:styleId="FootnoteText">
    <w:name w:val="footnote text"/>
    <w:basedOn w:val="Normal"/>
    <w:link w:val="FootnoteTextChar"/>
    <w:semiHidden/>
    <w:rsid w:val="004821A6"/>
  </w:style>
  <w:style w:type="character" w:customStyle="1" w:styleId="FootnoteTextChar">
    <w:name w:val="Footnote Text Char"/>
    <w:basedOn w:val="DefaultParagraphFont"/>
    <w:link w:val="FootnoteText"/>
    <w:semiHidden/>
    <w:rsid w:val="004821A6"/>
  </w:style>
  <w:style w:type="character" w:customStyle="1" w:styleId="HeaderChar">
    <w:name w:val="Header Char"/>
    <w:basedOn w:val="DefaultParagraphFont"/>
    <w:link w:val="Header"/>
    <w:uiPriority w:val="99"/>
    <w:rsid w:val="00E03D50"/>
    <w:rPr>
      <w:noProof/>
      <w:sz w:val="24"/>
      <w:szCs w:val="18"/>
    </w:rPr>
  </w:style>
  <w:style w:type="character" w:customStyle="1" w:styleId="Heading1Char">
    <w:name w:val="Heading 1 Char"/>
    <w:basedOn w:val="DefaultParagraphFont"/>
    <w:link w:val="Heading1"/>
    <w:rsid w:val="0071711F"/>
    <w:rPr>
      <w:rFonts w:eastAsiaTheme="majorEastAsia" w:cstheme="majorBidi"/>
      <w:b/>
      <w:sz w:val="32"/>
      <w:szCs w:val="32"/>
    </w:rPr>
  </w:style>
  <w:style w:type="paragraph" w:styleId="BalloonText">
    <w:name w:val="Balloon Text"/>
    <w:basedOn w:val="Normal"/>
    <w:link w:val="BalloonTextChar"/>
    <w:uiPriority w:val="99"/>
    <w:semiHidden/>
    <w:unhideWhenUsed/>
    <w:rsid w:val="0093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141"/>
    <w:rPr>
      <w:rFonts w:ascii="Segoe UI" w:hAnsi="Segoe UI" w:cs="Segoe UI"/>
      <w:sz w:val="18"/>
      <w:szCs w:val="18"/>
    </w:rPr>
  </w:style>
  <w:style w:type="paragraph" w:styleId="NoSpacing">
    <w:name w:val="No Spacing"/>
    <w:uiPriority w:val="1"/>
    <w:qFormat/>
    <w:rsid w:val="00FA2CF9"/>
    <w:rPr>
      <w:rFonts w:ascii="Calibri" w:eastAsia="Calibri" w:hAnsi="Calibri"/>
      <w:sz w:val="22"/>
      <w:szCs w:val="22"/>
    </w:rPr>
  </w:style>
  <w:style w:type="character" w:styleId="Hyperlink">
    <w:name w:val="Hyperlink"/>
    <w:basedOn w:val="DefaultParagraphFont"/>
    <w:uiPriority w:val="99"/>
    <w:unhideWhenUsed/>
    <w:rsid w:val="00FA2CF9"/>
    <w:rPr>
      <w:color w:val="0000FF"/>
      <w:u w:val="single"/>
    </w:rPr>
  </w:style>
  <w:style w:type="paragraph" w:customStyle="1" w:styleId="Default">
    <w:name w:val="Default"/>
    <w:rsid w:val="00FA2CF9"/>
    <w:pPr>
      <w:autoSpaceDE w:val="0"/>
      <w:autoSpaceDN w:val="0"/>
      <w:adjustRightInd w:val="0"/>
    </w:pPr>
    <w:rPr>
      <w:rFonts w:eastAsiaTheme="minorEastAsia"/>
      <w:color w:val="000000"/>
      <w:sz w:val="24"/>
      <w:szCs w:val="24"/>
    </w:rPr>
  </w:style>
  <w:style w:type="character" w:styleId="FollowedHyperlink">
    <w:name w:val="FollowedHyperlink"/>
    <w:basedOn w:val="DefaultParagraphFont"/>
    <w:semiHidden/>
    <w:unhideWhenUsed/>
    <w:rsid w:val="008474CD"/>
    <w:rPr>
      <w:color w:val="800080" w:themeColor="followedHyperlink"/>
      <w:u w:val="single"/>
    </w:rPr>
  </w:style>
  <w:style w:type="character" w:customStyle="1" w:styleId="UnresolvedMention1">
    <w:name w:val="Unresolved Mention1"/>
    <w:basedOn w:val="DefaultParagraphFont"/>
    <w:uiPriority w:val="99"/>
    <w:semiHidden/>
    <w:unhideWhenUsed/>
    <w:rsid w:val="00E933CA"/>
    <w:rPr>
      <w:color w:val="808080"/>
      <w:shd w:val="clear" w:color="auto" w:fill="E6E6E6"/>
    </w:rPr>
  </w:style>
  <w:style w:type="paragraph" w:styleId="ListParagraph">
    <w:name w:val="List Paragraph"/>
    <w:basedOn w:val="Normal"/>
    <w:uiPriority w:val="1"/>
    <w:qFormat/>
    <w:rsid w:val="00D1525C"/>
    <w:pPr>
      <w:spacing w:line="276" w:lineRule="auto"/>
      <w:ind w:left="720"/>
      <w:contextualSpacing/>
    </w:pPr>
    <w:rPr>
      <w:rFonts w:eastAsia="Arial" w:cs="Arial"/>
      <w:szCs w:val="22"/>
      <w:lang w:val="en"/>
    </w:rPr>
  </w:style>
  <w:style w:type="paragraph" w:styleId="BodyText">
    <w:name w:val="Body Text"/>
    <w:basedOn w:val="Normal"/>
    <w:link w:val="BodyTextChar"/>
    <w:uiPriority w:val="1"/>
    <w:qFormat/>
    <w:rsid w:val="00262089"/>
    <w:pPr>
      <w:widowControl w:val="0"/>
      <w:autoSpaceDE w:val="0"/>
      <w:autoSpaceDN w:val="0"/>
      <w:adjustRightInd w:val="0"/>
    </w:pPr>
    <w:rPr>
      <w:szCs w:val="24"/>
    </w:rPr>
  </w:style>
  <w:style w:type="character" w:customStyle="1" w:styleId="BodyTextChar">
    <w:name w:val="Body Text Char"/>
    <w:basedOn w:val="DefaultParagraphFont"/>
    <w:link w:val="BodyText"/>
    <w:uiPriority w:val="1"/>
    <w:rsid w:val="00262089"/>
    <w:rPr>
      <w:sz w:val="24"/>
      <w:szCs w:val="24"/>
    </w:rPr>
  </w:style>
  <w:style w:type="paragraph" w:customStyle="1" w:styleId="TableParagraph">
    <w:name w:val="Table Paragraph"/>
    <w:basedOn w:val="Normal"/>
    <w:uiPriority w:val="1"/>
    <w:qFormat/>
    <w:rsid w:val="00262089"/>
    <w:pPr>
      <w:widowControl w:val="0"/>
      <w:autoSpaceDE w:val="0"/>
      <w:autoSpaceDN w:val="0"/>
      <w:adjustRightInd w:val="0"/>
      <w:ind w:left="107"/>
    </w:pPr>
    <w:rPr>
      <w:szCs w:val="24"/>
    </w:rPr>
  </w:style>
  <w:style w:type="character" w:styleId="UnresolvedMention">
    <w:name w:val="Unresolved Mention"/>
    <w:basedOn w:val="DefaultParagraphFont"/>
    <w:uiPriority w:val="99"/>
    <w:unhideWhenUsed/>
    <w:rsid w:val="00D3401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9C1C07"/>
    <w:rPr>
      <w:b/>
      <w:bCs/>
    </w:rPr>
  </w:style>
  <w:style w:type="character" w:customStyle="1" w:styleId="CommentSubjectChar">
    <w:name w:val="Comment Subject Char"/>
    <w:basedOn w:val="CommentTextChar"/>
    <w:link w:val="CommentSubject"/>
    <w:semiHidden/>
    <w:rsid w:val="009C1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8327">
      <w:bodyDiv w:val="1"/>
      <w:marLeft w:val="0"/>
      <w:marRight w:val="0"/>
      <w:marTop w:val="0"/>
      <w:marBottom w:val="0"/>
      <w:divBdr>
        <w:top w:val="none" w:sz="0" w:space="0" w:color="auto"/>
        <w:left w:val="none" w:sz="0" w:space="0" w:color="auto"/>
        <w:bottom w:val="none" w:sz="0" w:space="0" w:color="auto"/>
        <w:right w:val="none" w:sz="0" w:space="0" w:color="auto"/>
      </w:divBdr>
    </w:div>
    <w:div w:id="430321257">
      <w:bodyDiv w:val="1"/>
      <w:marLeft w:val="0"/>
      <w:marRight w:val="0"/>
      <w:marTop w:val="0"/>
      <w:marBottom w:val="0"/>
      <w:divBdr>
        <w:top w:val="none" w:sz="0" w:space="0" w:color="auto"/>
        <w:left w:val="none" w:sz="0" w:space="0" w:color="auto"/>
        <w:bottom w:val="none" w:sz="0" w:space="0" w:color="auto"/>
        <w:right w:val="none" w:sz="0" w:space="0" w:color="auto"/>
      </w:divBdr>
    </w:div>
    <w:div w:id="9698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tent.govdelivery.com/attachments/USDOIIBC/2020/06/25/file_attachments/1481836/Employees%20Identified%20as%20CARES%20Exception%20to%20Pay%20Limitation.xls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tent.govdelivery.com/attachments/USDOIIBC/2020/06/25/file_attachments/1481836/Employees%20Identified%20as%20CARES%20Exception%20to%20Pay%20Limitation.xlsx"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tent.govdelivery.com/attachments/USDOIIBC/2020/06/25/file_attachments/1481836/Employees%20Identified%20as%20CARES%20Exception%20to%20Pay%20Limitation.xls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pm.gov/policy-data-oversight/covid-19/opm-memorandum-waiver-of-the-premium-pay-limitation-and-aggregate-pay-limitation-for-employees-working-in-response-to-coronavirus-disease-2019-covid-19/?utm_medium=email&amp;utm_source=govdeli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chlegel\Downloads\FY2017-IBC-MSWord-Letterhead-Template%20(5).dotx" TargetMode="External"/></Relationships>
</file>

<file path=word/documenttasks/documenttasks1.xml><?xml version="1.0" encoding="utf-8"?>
<t:Tasks xmlns:t="http://schemas.microsoft.com/office/tasks/2019/documenttasks" xmlns:oel="http://schemas.microsoft.com/office/2019/extlst">
  <t:Task id="{EE8A24DE-B7DE-4611-A9A1-6F275AF3EC2C}">
    <t:Anchor>
      <t:Comment id="1129410987"/>
    </t:Anchor>
    <t:History>
      <t:Event id="{4A575AB1-3166-4526-AD72-65316BEC9461}" time="2021-04-08T13:40:33Z">
        <t:Attribution userId="S::jbrady@ibc.doi.gov::18518a77-0b75-4d12-9171-2488cf5615de" userProvider="AD" userName="Brady, John B"/>
        <t:Anchor>
          <t:Comment id="1129410987"/>
        </t:Anchor>
        <t:Create/>
      </t:Event>
      <t:Event id="{5E6C03AC-F92F-4186-8F23-E3A4A969CE83}" time="2021-04-08T13:40:33Z">
        <t:Attribution userId="S::jbrady@ibc.doi.gov::18518a77-0b75-4d12-9171-2488cf5615de" userProvider="AD" userName="Brady, John B"/>
        <t:Anchor>
          <t:Comment id="1129410987"/>
        </t:Anchor>
        <t:Assign userId="S::tmitchell@ibc.doi.gov::c118dda0-6451-4c7f-b5c9-c479a9c20e51" userProvider="AD" userName="Mitchell, Tammy L"/>
      </t:Event>
      <t:Event id="{1F60421F-50AC-4968-8FBC-7B12AD5B1637}" time="2021-04-08T13:40:33Z">
        <t:Attribution userId="S::jbrady@ibc.doi.gov::18518a77-0b75-4d12-9171-2488cf5615de" userProvider="AD" userName="Brady, John B"/>
        <t:Anchor>
          <t:Comment id="1129410987"/>
        </t:Anchor>
        <t:SetTitle title="@Mitchell, Tammy L Tammy, I've added draft language here to cover webTA, please review and modify as necessary. thank you"/>
      </t:Event>
      <t:Event id="{3D161C09-8177-44D9-8F10-C83A08CF780A}" time="2021-04-08T14:32:21Z">
        <t:Attribution userId="S::tmitchell@ibc.doi.gov::c118dda0-6451-4c7f-b5c9-c479a9c20e51" userProvider="AD" userName="Mitchell, Tammy 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EFC58F98E814AB01D8D3C23F262F0" ma:contentTypeVersion="4" ma:contentTypeDescription="Create a new document." ma:contentTypeScope="" ma:versionID="defbbe2735a167f572dd668a1c43b35b">
  <xsd:schema xmlns:xsd="http://www.w3.org/2001/XMLSchema" xmlns:xs="http://www.w3.org/2001/XMLSchema" xmlns:p="http://schemas.microsoft.com/office/2006/metadata/properties" xmlns:ns2="4afe1fb8-093a-48a4-ad66-523fd1521ddf" xmlns:ns3="f5512f8e-a44c-4cd6-be55-99689e25f56d" targetNamespace="http://schemas.microsoft.com/office/2006/metadata/properties" ma:root="true" ma:fieldsID="d4cb43da2f34bcf500d6e95b689b34a7" ns2:_="" ns3:_="">
    <xsd:import namespace="4afe1fb8-093a-48a4-ad66-523fd1521ddf"/>
    <xsd:import namespace="f5512f8e-a44c-4cd6-be55-99689e25f5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e1fb8-093a-48a4-ad66-523fd1521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12f8e-a44c-4cd6-be55-99689e25f5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0F31B-6630-4E83-AF2C-2E2745F85C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49BB7-7DAF-4100-88E8-561BC393ACB0}">
  <ds:schemaRefs>
    <ds:schemaRef ds:uri="http://schemas.microsoft.com/sharepoint/v3/contenttype/forms"/>
  </ds:schemaRefs>
</ds:datastoreItem>
</file>

<file path=customXml/itemProps3.xml><?xml version="1.0" encoding="utf-8"?>
<ds:datastoreItem xmlns:ds="http://schemas.openxmlformats.org/officeDocument/2006/customXml" ds:itemID="{0DB0111E-18BD-4A9B-8A44-7429B7D19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e1fb8-093a-48a4-ad66-523fd1521ddf"/>
    <ds:schemaRef ds:uri="f5512f8e-a44c-4cd6-be55-99689e25f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FY2017-IBC-MSWord-Letterhead-Template (5).dotx</Template>
  <TotalTime>5</TotalTime>
  <Pages>3</Pages>
  <Words>808</Words>
  <Characters>4606</Characters>
  <Application>Microsoft Office Word</Application>
  <DocSecurity>0</DocSecurity>
  <Lines>38</Lines>
  <Paragraphs>10</Paragraphs>
  <ScaleCrop>false</ScaleCrop>
  <Company>NBC</Company>
  <LinksUpToDate>false</LinksUpToDate>
  <CharactersWithSpaces>5404</CharactersWithSpaces>
  <SharedDoc>false</SharedDoc>
  <HLinks>
    <vt:vector size="54" baseType="variant">
      <vt:variant>
        <vt:i4>5963810</vt:i4>
      </vt:variant>
      <vt:variant>
        <vt:i4>15</vt:i4>
      </vt:variant>
      <vt:variant>
        <vt:i4>0</vt:i4>
      </vt:variant>
      <vt:variant>
        <vt:i4>5</vt:i4>
      </vt:variant>
      <vt:variant>
        <vt:lpwstr>mailto:Debbie_S_Bentley@ibc.doi.gov</vt:lpwstr>
      </vt:variant>
      <vt:variant>
        <vt:lpwstr/>
      </vt:variant>
      <vt:variant>
        <vt:i4>5439532</vt:i4>
      </vt:variant>
      <vt:variant>
        <vt:i4>12</vt:i4>
      </vt:variant>
      <vt:variant>
        <vt:i4>0</vt:i4>
      </vt:variant>
      <vt:variant>
        <vt:i4>5</vt:i4>
      </vt:variant>
      <vt:variant>
        <vt:lpwstr>mailto:Brandi_J_Hartman@ibc.doi.gov</vt:lpwstr>
      </vt:variant>
      <vt:variant>
        <vt:lpwstr/>
      </vt:variant>
      <vt:variant>
        <vt:i4>6488075</vt:i4>
      </vt:variant>
      <vt:variant>
        <vt:i4>9</vt:i4>
      </vt:variant>
      <vt:variant>
        <vt:i4>0</vt:i4>
      </vt:variant>
      <vt:variant>
        <vt:i4>5</vt:i4>
      </vt:variant>
      <vt:variant>
        <vt:lpwstr>mailto:Monica_L_Dybing@ibc.doi.gov</vt:lpwstr>
      </vt:variant>
      <vt:variant>
        <vt:lpwstr/>
      </vt:variant>
      <vt:variant>
        <vt:i4>5308451</vt:i4>
      </vt:variant>
      <vt:variant>
        <vt:i4>6</vt:i4>
      </vt:variant>
      <vt:variant>
        <vt:i4>0</vt:i4>
      </vt:variant>
      <vt:variant>
        <vt:i4>5</vt:i4>
      </vt:variant>
      <vt:variant>
        <vt:lpwstr>mailto:Karen_A_Galperin@ibc.doi.gov</vt:lpwstr>
      </vt:variant>
      <vt:variant>
        <vt:lpwstr/>
      </vt:variant>
      <vt:variant>
        <vt:i4>5308460</vt:i4>
      </vt:variant>
      <vt:variant>
        <vt:i4>3</vt:i4>
      </vt:variant>
      <vt:variant>
        <vt:i4>0</vt:i4>
      </vt:variant>
      <vt:variant>
        <vt:i4>5</vt:i4>
      </vt:variant>
      <vt:variant>
        <vt:lpwstr>mailto:Rebecca_N_Romero@ibc.doi.gov</vt:lpwstr>
      </vt:variant>
      <vt:variant>
        <vt:lpwstr/>
      </vt:variant>
      <vt:variant>
        <vt:i4>5505025</vt:i4>
      </vt:variant>
      <vt:variant>
        <vt:i4>0</vt:i4>
      </vt:variant>
      <vt:variant>
        <vt:i4>0</vt:i4>
      </vt:variant>
      <vt:variant>
        <vt:i4>5</vt:i4>
      </vt:variant>
      <vt:variant>
        <vt:lpwstr>mailto:Payroll_Helpdesk@ios.doi.gov</vt:lpwstr>
      </vt:variant>
      <vt:variant>
        <vt:lpwstr/>
      </vt:variant>
      <vt:variant>
        <vt:i4>5308453</vt:i4>
      </vt:variant>
      <vt:variant>
        <vt:i4>6</vt:i4>
      </vt:variant>
      <vt:variant>
        <vt:i4>0</vt:i4>
      </vt:variant>
      <vt:variant>
        <vt:i4>5</vt:i4>
      </vt:variant>
      <vt:variant>
        <vt:lpwstr>mailto:TAMMY_L_MITCHELL@IBC.DOI.GOV</vt:lpwstr>
      </vt:variant>
      <vt:variant>
        <vt:lpwstr/>
      </vt:variant>
      <vt:variant>
        <vt:i4>720977</vt:i4>
      </vt:variant>
      <vt:variant>
        <vt:i4>3</vt:i4>
      </vt:variant>
      <vt:variant>
        <vt:i4>0</vt:i4>
      </vt:variant>
      <vt:variant>
        <vt:i4>5</vt:i4>
      </vt:variant>
      <vt:variant>
        <vt:lpwstr>mailto:john_brady@ibc.doi.gov</vt:lpwstr>
      </vt:variant>
      <vt:variant>
        <vt:lpwstr/>
      </vt:variant>
      <vt:variant>
        <vt:i4>196725</vt:i4>
      </vt:variant>
      <vt:variant>
        <vt:i4>0</vt:i4>
      </vt:variant>
      <vt:variant>
        <vt:i4>0</vt:i4>
      </vt:variant>
      <vt:variant>
        <vt:i4>5</vt:i4>
      </vt:variant>
      <vt:variant>
        <vt:lpwstr>mailto:tmitchell@ibc.doi.gov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 Letterhead Template</dc:title>
  <dc:subject/>
  <dc:creator>cschlegel</dc:creator>
  <cp:keywords/>
  <dc:description/>
  <cp:lastModifiedBy>Antunes, Andrea P</cp:lastModifiedBy>
  <cp:revision>3</cp:revision>
  <cp:lastPrinted>2019-09-04T21:48:00Z</cp:lastPrinted>
  <dcterms:created xsi:type="dcterms:W3CDTF">2023-05-10T21:53:00Z</dcterms:created>
  <dcterms:modified xsi:type="dcterms:W3CDTF">2023-05-10T22:00:00Z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0x01010093DEFC58F98E814AB01D8D3C23F262F0</vt:lpwstr>
  </property>
</Properties>
</file>