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8E5DD" w14:textId="77777777" w:rsidR="00AA5D71" w:rsidRPr="00E13DA9" w:rsidRDefault="00AA5D71" w:rsidP="00AA5D71">
      <w:pPr>
        <w:pStyle w:val="Heading1"/>
      </w:pPr>
      <w:r w:rsidRPr="00090846">
        <w:t>Thrift Savings Plan 202</w:t>
      </w:r>
      <w:r>
        <w:t>3</w:t>
      </w:r>
      <w:r w:rsidRPr="00090846">
        <w:t xml:space="preserve"> Contributions</w:t>
      </w:r>
    </w:p>
    <w:p w14:paraId="576C12DC" w14:textId="77777777" w:rsidR="00AA5D71" w:rsidRPr="00C023DD" w:rsidRDefault="00AA5D71" w:rsidP="00AA5D71">
      <w:pPr>
        <w:pStyle w:val="Heading2"/>
      </w:pPr>
      <w:r w:rsidRPr="00C023DD">
        <w:t>The limits for Thrift Savings Plan (TSP) contributions have increased to $22,500 for 2023 and TSP Catch-Up Contributions have increased to $7,500.</w:t>
      </w:r>
    </w:p>
    <w:p w14:paraId="724C785C" w14:textId="77777777" w:rsidR="00AA5D71" w:rsidRPr="00BF2429" w:rsidRDefault="00AA5D71" w:rsidP="00AA5D71">
      <w:pPr>
        <w:pStyle w:val="Heading2"/>
      </w:pPr>
      <w:r w:rsidRPr="00BF2429">
        <w:t xml:space="preserve">TSP Elective </w:t>
      </w:r>
      <w:r w:rsidRPr="005224D2">
        <w:t>Deferral</w:t>
      </w:r>
      <w:r w:rsidRPr="00BF2429">
        <w:t xml:space="preserve"> Limit</w:t>
      </w:r>
    </w:p>
    <w:p w14:paraId="7AB25D20" w14:textId="77777777" w:rsidR="00AA5D71" w:rsidRPr="009B1815" w:rsidRDefault="00AA5D71" w:rsidP="00AA5D71">
      <w:r w:rsidRPr="006366B8">
        <w:t>The IRS has announced the 202</w:t>
      </w:r>
      <w:r>
        <w:t>3</w:t>
      </w:r>
      <w:r w:rsidRPr="006366B8">
        <w:t xml:space="preserve"> elective deferral limit for the TSP increased </w:t>
      </w:r>
      <w:r w:rsidRPr="006366B8">
        <w:rPr>
          <w:b/>
          <w:bCs/>
        </w:rPr>
        <w:t>to $22,500</w:t>
      </w:r>
      <w:r w:rsidRPr="006366B8">
        <w:t xml:space="preserve">. This limit applies to the </w:t>
      </w:r>
      <w:proofErr w:type="gramStart"/>
      <w:r w:rsidRPr="006366B8">
        <w:t>combined</w:t>
      </w:r>
      <w:proofErr w:type="gramEnd"/>
      <w:r w:rsidRPr="006366B8">
        <w:t xml:space="preserve"> total of your tax-deferred traditional and Roth contributions.</w:t>
      </w:r>
    </w:p>
    <w:p w14:paraId="27AB90A2" w14:textId="77777777" w:rsidR="00AA5D71" w:rsidRPr="0060362F" w:rsidRDefault="00AA5D71" w:rsidP="00AA5D71">
      <w:r w:rsidRPr="001061B0">
        <w:t xml:space="preserve">To maximize your benefit for 2023, divide the IRS limit of $22,500 over </w:t>
      </w:r>
      <w:proofErr w:type="gramStart"/>
      <w:r w:rsidRPr="001061B0">
        <w:t>26</w:t>
      </w:r>
      <w:proofErr w:type="gramEnd"/>
      <w:r w:rsidRPr="001061B0">
        <w:t xml:space="preserve"> pay periods</w:t>
      </w:r>
      <w:r>
        <w:t>,</w:t>
      </w:r>
      <w:r w:rsidRPr="001061B0">
        <w:t xml:space="preserve"> which will result in an employee contribution of $865 each pay period. </w:t>
      </w:r>
      <w:r w:rsidRPr="001061B0">
        <w:rPr>
          <w:b/>
          <w:bCs/>
        </w:rPr>
        <w:t>Your current biweekly TSP contribution amounts will automatically carryover from 2022 to 2023 unless you make a change.</w:t>
      </w:r>
    </w:p>
    <w:p w14:paraId="791DA26C" w14:textId="77777777" w:rsidR="00AA5D71" w:rsidRPr="00167154" w:rsidRDefault="00AA5D71" w:rsidP="00FE5BC9">
      <w:pPr>
        <w:pStyle w:val="Heading2"/>
      </w:pPr>
      <w:r w:rsidRPr="00167154">
        <w:t>TSP Catch-Up Contributions</w:t>
      </w:r>
    </w:p>
    <w:p w14:paraId="00ED0F0F" w14:textId="77777777" w:rsidR="00AA5D71" w:rsidRPr="00167154" w:rsidRDefault="00AA5D71" w:rsidP="00AA5D71">
      <w:r>
        <w:t>E</w:t>
      </w:r>
      <w:r w:rsidRPr="008B41FD">
        <w:t xml:space="preserve">mployees who are </w:t>
      </w:r>
      <w:proofErr w:type="gramStart"/>
      <w:r w:rsidRPr="008B41FD">
        <w:t>50</w:t>
      </w:r>
      <w:proofErr w:type="gramEnd"/>
      <w:r w:rsidRPr="008B41FD">
        <w:t xml:space="preserve"> or older are eligible to make catch-up contributions in any year in which </w:t>
      </w:r>
      <w:r>
        <w:t>they</w:t>
      </w:r>
      <w:r w:rsidRPr="008B41FD">
        <w:t xml:space="preserve"> are 50 or older, including the year in which </w:t>
      </w:r>
      <w:r>
        <w:t>they</w:t>
      </w:r>
      <w:r w:rsidRPr="008B41FD">
        <w:t xml:space="preserve"> are age 49 but will turn age 50 by the end of the year. In 2023, TSP Catch-Up Contributions have increased to </w:t>
      </w:r>
      <w:r w:rsidRPr="004B556C">
        <w:rPr>
          <w:b/>
          <w:bCs/>
        </w:rPr>
        <w:t>$7,500</w:t>
      </w:r>
      <w:r w:rsidRPr="008B41FD">
        <w:t xml:space="preserve">.  </w:t>
      </w:r>
    </w:p>
    <w:p w14:paraId="216775D0" w14:textId="77777777" w:rsidR="00AA5D71" w:rsidRPr="00167154" w:rsidRDefault="00AA5D71" w:rsidP="00AA5D71">
      <w:r>
        <w:t>T</w:t>
      </w:r>
      <w:r w:rsidRPr="003A7C73">
        <w:t>o make catch-up contributions easier for employees</w:t>
      </w:r>
      <w:r>
        <w:t>,</w:t>
      </w:r>
      <w:r w:rsidRPr="003A7C73">
        <w:t xml:space="preserve"> TSP implemented a new method for catch-up contributions called the “spillover” method.</w:t>
      </w:r>
      <w:r>
        <w:t xml:space="preserve"> </w:t>
      </w:r>
      <w:r w:rsidRPr="003A7C73">
        <w:t xml:space="preserve">Participants will now only enter one TSP election through Employee Express. For those employees who are 50 and older, when you add up </w:t>
      </w:r>
      <w:r w:rsidRPr="003A7C73">
        <w:rPr>
          <w:b/>
          <w:bCs/>
        </w:rPr>
        <w:t>$22,500 + $7,500</w:t>
      </w:r>
      <w:r w:rsidRPr="003A7C73">
        <w:t xml:space="preserve"> together, your maximum contribution election is </w:t>
      </w:r>
      <w:r w:rsidRPr="003A7C73">
        <w:rPr>
          <w:b/>
          <w:bCs/>
        </w:rPr>
        <w:t>$30,000</w:t>
      </w:r>
      <w:r w:rsidRPr="003A7C73">
        <w:t xml:space="preserve">. You may </w:t>
      </w:r>
      <w:proofErr w:type="gramStart"/>
      <w:r w:rsidRPr="003A7C73">
        <w:t>elect</w:t>
      </w:r>
      <w:proofErr w:type="gramEnd"/>
      <w:r w:rsidRPr="003A7C73">
        <w:t xml:space="preserve"> to divide the combined annual contribution limit and the catch-up</w:t>
      </w:r>
      <w:r>
        <w:t xml:space="preserve"> </w:t>
      </w:r>
      <w:r w:rsidRPr="003A7C73">
        <w:t>contribution limit of $30,000 resulting in a biweekly deduction of $1154.</w:t>
      </w:r>
    </w:p>
    <w:p w14:paraId="191F6B5B" w14:textId="77777777" w:rsidR="00AA5D71" w:rsidRPr="0014441F" w:rsidRDefault="00AA5D71" w:rsidP="00AA5D71">
      <w:pPr>
        <w:pStyle w:val="Heading2"/>
      </w:pPr>
      <w:r w:rsidRPr="0014441F">
        <w:t>Effective Dates</w:t>
      </w:r>
    </w:p>
    <w:p w14:paraId="2016085E" w14:textId="111121B8" w:rsidR="00AA5D71" w:rsidRPr="003C2C60" w:rsidRDefault="00AA5D71" w:rsidP="00AA5D71">
      <w:r w:rsidRPr="005B55B8">
        <w:t>Employees wishing to make TSP changes for 202</w:t>
      </w:r>
      <w:r>
        <w:t>3</w:t>
      </w:r>
      <w:r w:rsidRPr="005B55B8">
        <w:t xml:space="preserve"> may do so by accessing their </w:t>
      </w:r>
      <w:hyperlink r:id="rId8" w:tgtFrame="_blank" w:history="1">
        <w:r w:rsidRPr="005B55B8">
          <w:rPr>
            <w:rStyle w:val="Hyperlink"/>
          </w:rPr>
          <w:t>Employee Express</w:t>
        </w:r>
      </w:hyperlink>
      <w:r w:rsidRPr="005B55B8">
        <w:t xml:space="preserve"> account and electing the future effective date of </w:t>
      </w:r>
      <w:r w:rsidRPr="005B55B8">
        <w:rPr>
          <w:b/>
          <w:bCs/>
        </w:rPr>
        <w:t>December 1</w:t>
      </w:r>
      <w:r>
        <w:rPr>
          <w:b/>
          <w:bCs/>
        </w:rPr>
        <w:t>8</w:t>
      </w:r>
      <w:r w:rsidRPr="005B55B8">
        <w:rPr>
          <w:b/>
          <w:bCs/>
        </w:rPr>
        <w:t>, 202</w:t>
      </w:r>
      <w:r>
        <w:rPr>
          <w:b/>
          <w:bCs/>
        </w:rPr>
        <w:t>2</w:t>
      </w:r>
      <w:r w:rsidRPr="005B55B8">
        <w:t>.</w:t>
      </w:r>
    </w:p>
    <w:p w14:paraId="084BB899" w14:textId="77777777" w:rsidR="00AA5D71" w:rsidRPr="00167154" w:rsidRDefault="00AA5D71" w:rsidP="00AA5D71">
      <w:pPr>
        <w:rPr>
          <w:noProof/>
        </w:rPr>
      </w:pPr>
      <w:r w:rsidRPr="005B55B8">
        <w:t xml:space="preserve">Or you may make your election </w:t>
      </w:r>
      <w:r w:rsidRPr="00CC6734">
        <w:rPr>
          <w:noProof/>
        </w:rPr>
        <w:t xml:space="preserve">anytime during pay period 26, </w:t>
      </w:r>
      <w:r w:rsidRPr="00CC6734">
        <w:rPr>
          <w:b/>
          <w:bCs/>
          <w:noProof/>
        </w:rPr>
        <w:t>December 4 through 17</w:t>
      </w:r>
      <w:r w:rsidRPr="00CC6734">
        <w:rPr>
          <w:noProof/>
        </w:rPr>
        <w:t xml:space="preserve">, </w:t>
      </w:r>
      <w:r w:rsidRPr="00CC6734">
        <w:rPr>
          <w:b/>
          <w:bCs/>
          <w:noProof/>
        </w:rPr>
        <w:t>2022</w:t>
      </w:r>
      <w:r w:rsidRPr="00CC6734">
        <w:rPr>
          <w:noProof/>
        </w:rPr>
        <w:t>, and Employee Express will automatically make the change effective for 2023. This will ensure the change is effective for the first pay period of 2023.</w:t>
      </w:r>
    </w:p>
    <w:p w14:paraId="039474AE" w14:textId="7E2D728A" w:rsidR="00C159DE" w:rsidRDefault="00C159DE" w:rsidP="000C4749">
      <w:pPr>
        <w:pBdr>
          <w:bottom w:val="single" w:sz="12" w:space="1" w:color="auto"/>
        </w:pBdr>
      </w:pPr>
    </w:p>
    <w:p w14:paraId="714CED88" w14:textId="19EF3F40" w:rsidR="00C159DE" w:rsidRPr="00C159DE" w:rsidRDefault="008077ED" w:rsidP="00C159DE">
      <w:pPr>
        <w:pStyle w:val="Heading2"/>
      </w:pPr>
      <w:r>
        <w:t>Find out more:</w:t>
      </w:r>
    </w:p>
    <w:p w14:paraId="2D94C42C" w14:textId="77777777" w:rsidR="00AA5D71" w:rsidRDefault="00AA5D71" w:rsidP="00AA5D71">
      <w:pPr>
        <w:pStyle w:val="ListParagraph"/>
        <w:widowControl w:val="0"/>
        <w:numPr>
          <w:ilvl w:val="0"/>
          <w:numId w:val="33"/>
        </w:numPr>
        <w:spacing w:after="180" w:line="276" w:lineRule="auto"/>
      </w:pPr>
      <w:hyperlink r:id="rId9" w:history="1">
        <w:r w:rsidRPr="003C2C60">
          <w:rPr>
            <w:rStyle w:val="Hyperlink"/>
          </w:rPr>
          <w:t>Thrift Savings Plan (TSP) Website</w:t>
        </w:r>
      </w:hyperlink>
    </w:p>
    <w:p w14:paraId="3F36A42D" w14:textId="77777777" w:rsidR="00AA5D71" w:rsidRDefault="00AA5D71" w:rsidP="00AA5D71">
      <w:pPr>
        <w:pStyle w:val="ListParagraph"/>
        <w:widowControl w:val="0"/>
        <w:numPr>
          <w:ilvl w:val="0"/>
          <w:numId w:val="33"/>
        </w:numPr>
        <w:spacing w:after="180" w:line="276" w:lineRule="auto"/>
      </w:pPr>
      <w:hyperlink r:id="rId10" w:history="1">
        <w:r w:rsidRPr="00F75C26">
          <w:rPr>
            <w:rStyle w:val="Hyperlink"/>
          </w:rPr>
          <w:t>TSP4gov</w:t>
        </w:r>
        <w:r>
          <w:rPr>
            <w:rStyle w:val="Hyperlink"/>
          </w:rPr>
          <w:t xml:space="preserve"> </w:t>
        </w:r>
        <w:r w:rsidRPr="00654348">
          <w:rPr>
            <w:rStyle w:val="Hyperlink"/>
          </w:rPr>
          <w:t>Videos</w:t>
        </w:r>
      </w:hyperlink>
    </w:p>
    <w:p w14:paraId="2E45242C" w14:textId="77777777" w:rsidR="00AA5D71" w:rsidRPr="00E85E8E" w:rsidRDefault="00AA5D71" w:rsidP="00AA5D71">
      <w:pPr>
        <w:pStyle w:val="ListParagraph"/>
        <w:widowControl w:val="0"/>
        <w:numPr>
          <w:ilvl w:val="0"/>
          <w:numId w:val="33"/>
        </w:numPr>
        <w:spacing w:after="0" w:line="276" w:lineRule="auto"/>
        <w:ind w:right="288"/>
      </w:pPr>
      <w:r w:rsidRPr="00CE3DFA">
        <w:t xml:space="preserve">If you </w:t>
      </w:r>
      <w:r>
        <w:t>are looking for</w:t>
      </w:r>
      <w:r w:rsidRPr="00CE3DFA">
        <w:t xml:space="preserve"> TSP forms or publications, </w:t>
      </w:r>
      <w:r>
        <w:t xml:space="preserve">please visit </w:t>
      </w:r>
      <w:hyperlink r:id="rId11" w:history="1">
        <w:r w:rsidRPr="00342AA3">
          <w:rPr>
            <w:rStyle w:val="Hyperlink"/>
          </w:rPr>
          <w:t>https://www.tsp.gov/forms/</w:t>
        </w:r>
      </w:hyperlink>
    </w:p>
    <w:p w14:paraId="506B38BE" w14:textId="77777777" w:rsidR="00C159DE" w:rsidRDefault="00C159DE" w:rsidP="00C159DE">
      <w:pPr>
        <w:pStyle w:val="Heading2"/>
      </w:pPr>
      <w:r>
        <w:t>Questions?</w:t>
      </w:r>
    </w:p>
    <w:p w14:paraId="0C7ABF4B" w14:textId="611461E4" w:rsidR="00045D30" w:rsidRPr="00C159DE" w:rsidRDefault="008077ED" w:rsidP="00C159DE">
      <w:r>
        <w:t>P</w:t>
      </w:r>
      <w:r w:rsidR="00C159DE" w:rsidRPr="00C159DE">
        <w:t xml:space="preserve">lease contact your </w:t>
      </w:r>
      <w:hyperlink r:id="rId12" w:history="1">
        <w:r w:rsidR="00C159DE" w:rsidRPr="00C159DE">
          <w:rPr>
            <w:rStyle w:val="Hyperlink"/>
          </w:rPr>
          <w:t>Servicing HR Benefits</w:t>
        </w:r>
        <w:r>
          <w:rPr>
            <w:rStyle w:val="Hyperlink"/>
          </w:rPr>
          <w:t xml:space="preserve"> Team</w:t>
        </w:r>
      </w:hyperlink>
      <w:r w:rsidR="00C159DE" w:rsidRPr="00C159DE">
        <w:t>.</w:t>
      </w:r>
    </w:p>
    <w:sectPr w:rsidR="00045D30" w:rsidRPr="00C159DE" w:rsidSect="00E834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2273"/>
    <w:multiLevelType w:val="hybridMultilevel"/>
    <w:tmpl w:val="60B68FD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7D702B0"/>
    <w:multiLevelType w:val="hybridMultilevel"/>
    <w:tmpl w:val="7BC81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D605E"/>
    <w:multiLevelType w:val="hybridMultilevel"/>
    <w:tmpl w:val="6624D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66D76"/>
    <w:multiLevelType w:val="hybridMultilevel"/>
    <w:tmpl w:val="31EEE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85E2A"/>
    <w:multiLevelType w:val="multilevel"/>
    <w:tmpl w:val="7B82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3043C5"/>
    <w:multiLevelType w:val="hybridMultilevel"/>
    <w:tmpl w:val="C36EE794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 w15:restartNumberingAfterBreak="0">
    <w:nsid w:val="1B1E75AB"/>
    <w:multiLevelType w:val="hybridMultilevel"/>
    <w:tmpl w:val="CBEA841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1DA46082"/>
    <w:multiLevelType w:val="hybridMultilevel"/>
    <w:tmpl w:val="4E76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36E2A"/>
    <w:multiLevelType w:val="hybridMultilevel"/>
    <w:tmpl w:val="FAD0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B3325"/>
    <w:multiLevelType w:val="hybridMultilevel"/>
    <w:tmpl w:val="6D921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43CC7"/>
    <w:multiLevelType w:val="hybridMultilevel"/>
    <w:tmpl w:val="213ED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E6DAE"/>
    <w:multiLevelType w:val="hybridMultilevel"/>
    <w:tmpl w:val="D60C160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2C4B79F4"/>
    <w:multiLevelType w:val="multilevel"/>
    <w:tmpl w:val="A898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660803"/>
    <w:multiLevelType w:val="multilevel"/>
    <w:tmpl w:val="18B0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1E1526"/>
    <w:multiLevelType w:val="hybridMultilevel"/>
    <w:tmpl w:val="FB32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376DE"/>
    <w:multiLevelType w:val="hybridMultilevel"/>
    <w:tmpl w:val="D04EE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F4947"/>
    <w:multiLevelType w:val="hybridMultilevel"/>
    <w:tmpl w:val="D1368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77A09"/>
    <w:multiLevelType w:val="multilevel"/>
    <w:tmpl w:val="0A9AF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1B01E9"/>
    <w:multiLevelType w:val="hybridMultilevel"/>
    <w:tmpl w:val="EE0CE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D3BD2"/>
    <w:multiLevelType w:val="multilevel"/>
    <w:tmpl w:val="473E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433AA7"/>
    <w:multiLevelType w:val="hybridMultilevel"/>
    <w:tmpl w:val="CC94F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57B28"/>
    <w:multiLevelType w:val="hybridMultilevel"/>
    <w:tmpl w:val="024A507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3F7D7201"/>
    <w:multiLevelType w:val="hybridMultilevel"/>
    <w:tmpl w:val="A10E1BA8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3" w15:restartNumberingAfterBreak="0">
    <w:nsid w:val="4C504DE0"/>
    <w:multiLevelType w:val="hybridMultilevel"/>
    <w:tmpl w:val="8A068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44017"/>
    <w:multiLevelType w:val="hybridMultilevel"/>
    <w:tmpl w:val="C5CCA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A3A4E"/>
    <w:multiLevelType w:val="hybridMultilevel"/>
    <w:tmpl w:val="17462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347BC"/>
    <w:multiLevelType w:val="hybridMultilevel"/>
    <w:tmpl w:val="468CD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DF11D6"/>
    <w:multiLevelType w:val="hybridMultilevel"/>
    <w:tmpl w:val="F1AAB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CD4917"/>
    <w:multiLevelType w:val="multilevel"/>
    <w:tmpl w:val="58B2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5769C4"/>
    <w:multiLevelType w:val="multilevel"/>
    <w:tmpl w:val="9778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84127A"/>
    <w:multiLevelType w:val="hybridMultilevel"/>
    <w:tmpl w:val="1B7489C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1" w15:restartNumberingAfterBreak="0">
    <w:nsid w:val="70CB5984"/>
    <w:multiLevelType w:val="hybridMultilevel"/>
    <w:tmpl w:val="B8BA3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3C44460">
      <w:numFmt w:val="bullet"/>
      <w:lvlText w:val="•"/>
      <w:lvlJc w:val="left"/>
      <w:pPr>
        <w:ind w:left="1800" w:hanging="360"/>
      </w:pPr>
      <w:rPr>
        <w:rFonts w:ascii="Calibri" w:eastAsia="Verdan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E76DF0"/>
    <w:multiLevelType w:val="hybridMultilevel"/>
    <w:tmpl w:val="CCEC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C45EC"/>
    <w:multiLevelType w:val="multilevel"/>
    <w:tmpl w:val="5736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3"/>
  </w:num>
  <w:num w:numId="3">
    <w:abstractNumId w:val="32"/>
  </w:num>
  <w:num w:numId="4">
    <w:abstractNumId w:val="4"/>
  </w:num>
  <w:num w:numId="5">
    <w:abstractNumId w:val="19"/>
  </w:num>
  <w:num w:numId="6">
    <w:abstractNumId w:val="33"/>
  </w:num>
  <w:num w:numId="7">
    <w:abstractNumId w:val="25"/>
  </w:num>
  <w:num w:numId="8">
    <w:abstractNumId w:val="0"/>
  </w:num>
  <w:num w:numId="9">
    <w:abstractNumId w:val="5"/>
  </w:num>
  <w:num w:numId="10">
    <w:abstractNumId w:val="21"/>
  </w:num>
  <w:num w:numId="11">
    <w:abstractNumId w:val="30"/>
  </w:num>
  <w:num w:numId="12">
    <w:abstractNumId w:val="7"/>
  </w:num>
  <w:num w:numId="13">
    <w:abstractNumId w:val="20"/>
  </w:num>
  <w:num w:numId="14">
    <w:abstractNumId w:val="24"/>
  </w:num>
  <w:num w:numId="15">
    <w:abstractNumId w:val="22"/>
  </w:num>
  <w:num w:numId="16">
    <w:abstractNumId w:val="2"/>
  </w:num>
  <w:num w:numId="17">
    <w:abstractNumId w:val="10"/>
  </w:num>
  <w:num w:numId="18">
    <w:abstractNumId w:val="16"/>
  </w:num>
  <w:num w:numId="19">
    <w:abstractNumId w:val="29"/>
  </w:num>
  <w:num w:numId="20">
    <w:abstractNumId w:val="12"/>
  </w:num>
  <w:num w:numId="21">
    <w:abstractNumId w:val="28"/>
  </w:num>
  <w:num w:numId="22">
    <w:abstractNumId w:val="3"/>
  </w:num>
  <w:num w:numId="23">
    <w:abstractNumId w:val="8"/>
  </w:num>
  <w:num w:numId="24">
    <w:abstractNumId w:val="27"/>
  </w:num>
  <w:num w:numId="25">
    <w:abstractNumId w:val="26"/>
  </w:num>
  <w:num w:numId="26">
    <w:abstractNumId w:val="9"/>
  </w:num>
  <w:num w:numId="27">
    <w:abstractNumId w:val="1"/>
  </w:num>
  <w:num w:numId="28">
    <w:abstractNumId w:val="14"/>
  </w:num>
  <w:num w:numId="29">
    <w:abstractNumId w:val="31"/>
  </w:num>
  <w:num w:numId="30">
    <w:abstractNumId w:val="23"/>
  </w:num>
  <w:num w:numId="31">
    <w:abstractNumId w:val="15"/>
  </w:num>
  <w:num w:numId="32">
    <w:abstractNumId w:val="18"/>
  </w:num>
  <w:num w:numId="33">
    <w:abstractNumId w:val="1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23"/>
    <w:rsid w:val="00010F5C"/>
    <w:rsid w:val="00045D30"/>
    <w:rsid w:val="000C4749"/>
    <w:rsid w:val="0025376F"/>
    <w:rsid w:val="002A5F74"/>
    <w:rsid w:val="002A6F62"/>
    <w:rsid w:val="002D0065"/>
    <w:rsid w:val="002D6E89"/>
    <w:rsid w:val="00301A8B"/>
    <w:rsid w:val="00302217"/>
    <w:rsid w:val="0030651E"/>
    <w:rsid w:val="00315188"/>
    <w:rsid w:val="003D5C06"/>
    <w:rsid w:val="0040210A"/>
    <w:rsid w:val="0043317C"/>
    <w:rsid w:val="0043393F"/>
    <w:rsid w:val="00442A7B"/>
    <w:rsid w:val="00477D32"/>
    <w:rsid w:val="004E2323"/>
    <w:rsid w:val="00541BBB"/>
    <w:rsid w:val="00596568"/>
    <w:rsid w:val="00693685"/>
    <w:rsid w:val="006D6137"/>
    <w:rsid w:val="008077ED"/>
    <w:rsid w:val="008646C2"/>
    <w:rsid w:val="00867991"/>
    <w:rsid w:val="00872371"/>
    <w:rsid w:val="008C6C7C"/>
    <w:rsid w:val="009727AA"/>
    <w:rsid w:val="00975025"/>
    <w:rsid w:val="00987B8F"/>
    <w:rsid w:val="009C2873"/>
    <w:rsid w:val="009E140C"/>
    <w:rsid w:val="00A94A79"/>
    <w:rsid w:val="00AA5D71"/>
    <w:rsid w:val="00AB3378"/>
    <w:rsid w:val="00B41F12"/>
    <w:rsid w:val="00B93764"/>
    <w:rsid w:val="00BA0E28"/>
    <w:rsid w:val="00BF6488"/>
    <w:rsid w:val="00C07CE1"/>
    <w:rsid w:val="00C159DE"/>
    <w:rsid w:val="00C273DE"/>
    <w:rsid w:val="00C563BA"/>
    <w:rsid w:val="00CD3705"/>
    <w:rsid w:val="00CE3A11"/>
    <w:rsid w:val="00D42D19"/>
    <w:rsid w:val="00D62361"/>
    <w:rsid w:val="00DA6A88"/>
    <w:rsid w:val="00E1219F"/>
    <w:rsid w:val="00E8341E"/>
    <w:rsid w:val="00EA21D5"/>
    <w:rsid w:val="00F44723"/>
    <w:rsid w:val="00F85CBA"/>
    <w:rsid w:val="00FB2A75"/>
    <w:rsid w:val="00FC0FCA"/>
    <w:rsid w:val="00FC5918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F3D01"/>
  <w15:chartTrackingRefBased/>
  <w15:docId w15:val="{A8BF6CA1-77E8-4D9C-A79F-22366AE6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D19"/>
    <w:pPr>
      <w:widowControl w:val="0"/>
      <w:spacing w:after="180" w:line="276" w:lineRule="auto"/>
    </w:pPr>
    <w:rPr>
      <w:rFonts w:ascii="Calibri" w:eastAsia="Verdana" w:hAnsi="Calibri" w:cs="Arial"/>
      <w:color w:val="222222"/>
      <w:sz w:val="24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341E"/>
    <w:pPr>
      <w:keepNext/>
      <w:keepLines/>
      <w:widowControl/>
      <w:spacing w:before="240" w:after="120" w:line="259" w:lineRule="auto"/>
      <w:outlineLvl w:val="0"/>
    </w:pPr>
    <w:rPr>
      <w:rFonts w:ascii="Georgia" w:eastAsiaTheme="majorEastAsia" w:hAnsi="Georgia" w:cstheme="majorBidi"/>
      <w:b/>
      <w:bCs/>
      <w:color w:val="2F5496" w:themeColor="accent1" w:themeShade="BF"/>
      <w:sz w:val="40"/>
      <w:szCs w:val="4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8341E"/>
    <w:pPr>
      <w:widowControl/>
      <w:spacing w:before="240" w:after="120" w:line="240" w:lineRule="auto"/>
      <w:outlineLvl w:val="1"/>
    </w:pPr>
    <w:rPr>
      <w:rFonts w:ascii="Georgia" w:eastAsia="Times New Roman" w:hAnsi="Georgia" w:cs="Times New Roman"/>
      <w:b/>
      <w:bCs/>
      <w:color w:val="auto"/>
      <w:sz w:val="32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0E28"/>
    <w:pPr>
      <w:keepNext/>
      <w:keepLines/>
      <w:widowControl/>
      <w:spacing w:before="40" w:after="0" w:line="259" w:lineRule="auto"/>
      <w:outlineLvl w:val="2"/>
    </w:pPr>
    <w:rPr>
      <w:rFonts w:eastAsiaTheme="majorEastAsia" w:cstheme="majorBidi"/>
      <w:b/>
      <w:bCs/>
      <w:color w:val="1F3763" w:themeColor="accent1" w:themeShade="7F"/>
      <w:sz w:val="32"/>
      <w:szCs w:val="32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59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63BA"/>
    <w:rPr>
      <w:b/>
      <w:bCs/>
    </w:rPr>
  </w:style>
  <w:style w:type="character" w:styleId="Hyperlink">
    <w:name w:val="Hyperlink"/>
    <w:basedOn w:val="DefaultParagraphFont"/>
    <w:uiPriority w:val="99"/>
    <w:unhideWhenUsed/>
    <w:rsid w:val="00C563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93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8341E"/>
    <w:rPr>
      <w:rFonts w:ascii="Georgia" w:eastAsia="Times New Roman" w:hAnsi="Georgia" w:cs="Times New Roman"/>
      <w:b/>
      <w:bCs/>
      <w:sz w:val="32"/>
      <w:szCs w:val="36"/>
    </w:rPr>
  </w:style>
  <w:style w:type="paragraph" w:styleId="NormalWeb">
    <w:name w:val="Normal (Web)"/>
    <w:basedOn w:val="Normal"/>
    <w:uiPriority w:val="99"/>
    <w:semiHidden/>
    <w:unhideWhenUsed/>
    <w:rsid w:val="00E8341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8341E"/>
    <w:rPr>
      <w:rFonts w:ascii="Georgia" w:eastAsiaTheme="majorEastAsia" w:hAnsi="Georgia" w:cstheme="majorBidi"/>
      <w:b/>
      <w:bCs/>
      <w:color w:val="2F5496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E8341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A0E28"/>
    <w:rPr>
      <w:rFonts w:ascii="Calibri" w:eastAsiaTheme="majorEastAsia" w:hAnsi="Calibri" w:cstheme="majorBidi"/>
      <w:b/>
      <w:bCs/>
      <w:color w:val="1F3763" w:themeColor="accent1" w:themeShade="7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B93764"/>
    <w:rPr>
      <w:i/>
      <w:iCs/>
    </w:rPr>
  </w:style>
  <w:style w:type="character" w:customStyle="1" w:styleId="normaltextrun">
    <w:name w:val="normaltextrun"/>
    <w:basedOn w:val="DefaultParagraphFont"/>
    <w:rsid w:val="00872371"/>
  </w:style>
  <w:style w:type="paragraph" w:styleId="Title">
    <w:name w:val="Title"/>
    <w:basedOn w:val="Heading2"/>
    <w:next w:val="Normal"/>
    <w:link w:val="TitleChar"/>
    <w:uiPriority w:val="10"/>
    <w:qFormat/>
    <w:rsid w:val="00D42D19"/>
    <w:pPr>
      <w:keepNext/>
      <w:keepLines/>
      <w:framePr w:hSpace="180" w:wrap="around" w:vAnchor="page" w:hAnchor="margin" w:xAlign="center" w:y="2191"/>
      <w:widowControl w:val="0"/>
      <w:spacing w:before="120"/>
      <w:ind w:left="187"/>
      <w:suppressOverlap/>
      <w:jc w:val="center"/>
    </w:pPr>
    <w:rPr>
      <w:rFonts w:ascii="Arial Black" w:eastAsiaTheme="majorEastAsia" w:hAnsi="Arial Black" w:cstheme="minorHAnsi"/>
      <w:color w:val="FFFFFF" w:themeColor="background1"/>
      <w:sz w:val="36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D42D19"/>
    <w:rPr>
      <w:rFonts w:ascii="Arial Black" w:eastAsiaTheme="majorEastAsia" w:hAnsi="Arial Black" w:cstheme="minorHAnsi"/>
      <w:b/>
      <w:bCs/>
      <w:color w:val="FFFFFF" w:themeColor="background1"/>
      <w:sz w:val="36"/>
      <w:szCs w:val="36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442A7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45D30"/>
    <w:pPr>
      <w:widowControl w:val="0"/>
      <w:spacing w:after="0" w:line="240" w:lineRule="auto"/>
    </w:pPr>
    <w:rPr>
      <w:rFonts w:ascii="Verdana" w:eastAsia="Verdana" w:hAnsi="Verdana" w:cs="Verdana"/>
      <w:color w:val="222222"/>
      <w:lang w:val="en"/>
    </w:rPr>
  </w:style>
  <w:style w:type="table" w:styleId="TableGrid">
    <w:name w:val="Table Grid"/>
    <w:basedOn w:val="TableNormal"/>
    <w:uiPriority w:val="39"/>
    <w:rsid w:val="00045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5D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59DE"/>
    <w:rPr>
      <w:rFonts w:asciiTheme="majorHAnsi" w:eastAsiaTheme="majorEastAsia" w:hAnsiTheme="majorHAnsi" w:cstheme="majorBidi"/>
      <w:color w:val="2F5496" w:themeColor="accent1" w:themeShade="BF"/>
      <w:sz w:val="24"/>
      <w:lang w:val="en"/>
    </w:rPr>
  </w:style>
  <w:style w:type="paragraph" w:customStyle="1" w:styleId="paragraph">
    <w:name w:val="paragraph"/>
    <w:basedOn w:val="Normal"/>
    <w:rsid w:val="00FC591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val="en-US"/>
    </w:rPr>
  </w:style>
  <w:style w:type="character" w:customStyle="1" w:styleId="eop">
    <w:name w:val="eop"/>
    <w:basedOn w:val="DefaultParagraphFont"/>
    <w:rsid w:val="00FC5918"/>
  </w:style>
  <w:style w:type="character" w:customStyle="1" w:styleId="scxw207804442">
    <w:name w:val="scxw207804442"/>
    <w:basedOn w:val="DefaultParagraphFont"/>
    <w:rsid w:val="00FC5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2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9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5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9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8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4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3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2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9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6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7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5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9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7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4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1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9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5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150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5193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5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ployeeexpress.gov/?utm_medium=email&amp;utm_source=govdelivery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bc.doi.gov/HRD/hrod-org-chart-and-contac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sp.gov/forms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channel/UCOmEoeuWWCbDNeQi5iH9z-w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tsp.g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14323B31B5C44DACB8D68E62035602" ma:contentTypeVersion="15" ma:contentTypeDescription="Create a new document." ma:contentTypeScope="" ma:versionID="df6273169aba534deabdcd2f8d2b4b78">
  <xsd:schema xmlns:xsd="http://www.w3.org/2001/XMLSchema" xmlns:xs="http://www.w3.org/2001/XMLSchema" xmlns:p="http://schemas.microsoft.com/office/2006/metadata/properties" xmlns:ns1="http://schemas.microsoft.com/sharepoint/v3" xmlns:ns3="a0c433e1-8128-4047-92df-6bfa7e37c72e" xmlns:ns4="cc7dce82-9f7b-45c5-9a95-889e9b244f00" targetNamespace="http://schemas.microsoft.com/office/2006/metadata/properties" ma:root="true" ma:fieldsID="bc94b6f69f024c5222f65102079fd814" ns1:_="" ns3:_="" ns4:_="">
    <xsd:import namespace="http://schemas.microsoft.com/sharepoint/v3"/>
    <xsd:import namespace="a0c433e1-8128-4047-92df-6bfa7e37c72e"/>
    <xsd:import namespace="cc7dce82-9f7b-45c5-9a95-889e9b244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433e1-8128-4047-92df-6bfa7e37c7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dce82-9f7b-45c5-9a95-889e9b244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1C156A-4ED6-4EC0-B53B-11EDC794B6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54796F-A28F-4956-B925-7256D44DE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c433e1-8128-4047-92df-6bfa7e37c72e"/>
    <ds:schemaRef ds:uri="cc7dce82-9f7b-45c5-9a95-889e9b244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83F4EF-44E4-4EE7-995F-CE1D1F2400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2035</Characters>
  <Application>Microsoft Office Word</Application>
  <DocSecurity>0</DocSecurity>
  <Lines>37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Annual Pay Increase - Do you need to update your eOPF access?</vt:lpstr>
      <vt:lpstr>    Log in to eOPF   </vt:lpstr>
      <vt:lpstr>    Register your PIV/CAC card for future log in  </vt:lpstr>
      <vt:lpstr>    __________________</vt:lpstr>
      <vt:lpstr>    Questions?</vt:lpstr>
      <vt:lpstr>    Additional eOPF Resources</vt:lpstr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Antunes, Andrea P</dc:creator>
  <cp:keywords/>
  <dc:description/>
  <cp:lastModifiedBy>Antunes, Andrea P</cp:lastModifiedBy>
  <cp:revision>4</cp:revision>
  <dcterms:created xsi:type="dcterms:W3CDTF">2022-11-21T17:11:00Z</dcterms:created>
  <dcterms:modified xsi:type="dcterms:W3CDTF">2022-11-21T17:13:00Z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0x010100AA14323B31B5C44DACB8D68E62035602</vt:lpwstr>
  </property>
</Properties>
</file>