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CFF7" w14:textId="77777777" w:rsidR="000D68D7" w:rsidRPr="000D68D7" w:rsidRDefault="000D68D7" w:rsidP="000D68D7">
      <w:pPr>
        <w:pStyle w:val="Heading1"/>
      </w:pPr>
      <w:r>
        <w:t>T</w:t>
      </w:r>
      <w:r w:rsidRPr="000D68D7">
        <w:t xml:space="preserve">SP Transactions Temporarily Unavailable </w:t>
      </w:r>
    </w:p>
    <w:p w14:paraId="28E467D0" w14:textId="026B6455" w:rsidR="000D68D7" w:rsidRPr="000D68D7" w:rsidRDefault="000D68D7" w:rsidP="000D68D7">
      <w:pPr>
        <w:pStyle w:val="Heading2"/>
      </w:pPr>
      <w:r w:rsidRPr="000D68D7">
        <w:t>During TSP’s transition to a new recordkeeping provider, key transactions will be unavailable</w:t>
      </w:r>
    </w:p>
    <w:p w14:paraId="1056EFB3" w14:textId="7B879A6F" w:rsidR="000D68D7" w:rsidRPr="000D68D7" w:rsidRDefault="000D68D7" w:rsidP="000D68D7">
      <w:r w:rsidRPr="000D68D7">
        <w:t>TSP will begin transitioning its recordkeeping services to a new provider on Monday, May 16, 2022. The transition period ends the first week of June.</w:t>
      </w:r>
    </w:p>
    <w:p w14:paraId="72364DD0" w14:textId="77777777" w:rsidR="000D68D7" w:rsidRPr="000D68D7" w:rsidRDefault="000D68D7" w:rsidP="000D68D7">
      <w:r w:rsidRPr="000D68D7">
        <w:t>During the transition period, some key transactions will be temporarily unavailable (e.g., investment transactions; loan requests; withdrawals and distributions). That means participants won’t be able to change investment choices during this brief time. Your TSP investments will still be subject to market gains and losses during this brief period.</w:t>
      </w:r>
    </w:p>
    <w:p w14:paraId="1136FBD8" w14:textId="5D6F641D" w:rsidR="000D68D7" w:rsidRPr="000D68D7" w:rsidRDefault="000D68D7" w:rsidP="000D68D7">
      <w:hyperlink r:id="rId9" w:history="1">
        <w:r w:rsidRPr="000D68D7">
          <w:rPr>
            <w:rStyle w:val="Hyperlink"/>
          </w:rPr>
          <w:t>A full list of these key transition dates can be found on the TSP website</w:t>
        </w:r>
      </w:hyperlink>
      <w:r w:rsidRPr="000D68D7">
        <w:t>.</w:t>
      </w:r>
    </w:p>
    <w:p w14:paraId="6E138884" w14:textId="546A687A" w:rsidR="000D68D7" w:rsidRPr="000D68D7" w:rsidRDefault="000D68D7" w:rsidP="000D68D7">
      <w:r w:rsidRPr="000D68D7">
        <w:t>The transition will also impact IBC’s ability to transmit payroll files to the TSP. As a result, the date that your TSP contributions submitted during pay period 2022-11 (05/08/2022 – 05/21/2022) are posted to your account may be delayed.</w:t>
      </w:r>
    </w:p>
    <w:p w14:paraId="606BDFF6" w14:textId="5DED278F" w:rsidR="00E205C8" w:rsidRPr="00AD1595" w:rsidRDefault="00E205C8" w:rsidP="00AD1595">
      <w:r w:rsidRPr="00AD1595">
        <w:t>___________________</w:t>
      </w:r>
    </w:p>
    <w:p w14:paraId="3E1E9995" w14:textId="43AC0805" w:rsidR="00185ACE" w:rsidRPr="00AD1595" w:rsidRDefault="00185ACE" w:rsidP="00AD1595">
      <w:pPr>
        <w:pStyle w:val="Heading2"/>
      </w:pPr>
      <w:r w:rsidRPr="00AD1595">
        <w:t>Resources </w:t>
      </w:r>
    </w:p>
    <w:p w14:paraId="4EDBDCCE" w14:textId="77777777" w:rsidR="00C123F8" w:rsidRDefault="00C123F8" w:rsidP="00C123F8">
      <w:pPr>
        <w:pStyle w:val="ListParagraph"/>
        <w:widowControl w:val="0"/>
        <w:numPr>
          <w:ilvl w:val="0"/>
          <w:numId w:val="19"/>
        </w:numPr>
        <w:spacing w:after="120" w:line="276" w:lineRule="auto"/>
        <w:ind w:right="216"/>
      </w:pPr>
      <w:hyperlink r:id="rId10" w:tgtFrame="_blank" w:history="1">
        <w:r w:rsidRPr="002824FF">
          <w:rPr>
            <w:rStyle w:val="Hyperlink"/>
          </w:rPr>
          <w:t>Key TSP Transition Dates</w:t>
        </w:r>
      </w:hyperlink>
    </w:p>
    <w:p w14:paraId="63B29C95" w14:textId="77777777" w:rsidR="00C123F8" w:rsidRDefault="00C123F8" w:rsidP="00C123F8">
      <w:pPr>
        <w:pStyle w:val="ListParagraph"/>
        <w:widowControl w:val="0"/>
        <w:numPr>
          <w:ilvl w:val="0"/>
          <w:numId w:val="19"/>
        </w:numPr>
        <w:spacing w:after="120" w:line="276" w:lineRule="auto"/>
        <w:ind w:right="216"/>
      </w:pPr>
      <w:hyperlink r:id="rId11" w:history="1">
        <w:r w:rsidRPr="00702E15">
          <w:rPr>
            <w:rStyle w:val="Hyperlink"/>
          </w:rPr>
          <w:t>TSP New Features</w:t>
        </w:r>
      </w:hyperlink>
    </w:p>
    <w:p w14:paraId="562DE07C" w14:textId="77777777" w:rsidR="00C123F8" w:rsidRPr="002824FF" w:rsidRDefault="00C123F8" w:rsidP="00C123F8">
      <w:pPr>
        <w:pStyle w:val="ListParagraph"/>
        <w:widowControl w:val="0"/>
        <w:numPr>
          <w:ilvl w:val="0"/>
          <w:numId w:val="19"/>
        </w:numPr>
        <w:spacing w:after="120" w:line="276" w:lineRule="auto"/>
        <w:ind w:right="216"/>
      </w:pPr>
      <w:hyperlink r:id="rId12" w:history="1">
        <w:r w:rsidRPr="00BE4D61">
          <w:rPr>
            <w:rStyle w:val="Hyperlink"/>
          </w:rPr>
          <w:t>IBC message Thrift Savings Plan - New Features</w:t>
        </w:r>
      </w:hyperlink>
    </w:p>
    <w:p w14:paraId="28C21E08" w14:textId="7459B920" w:rsidR="00185ACE" w:rsidRPr="00AD1595" w:rsidRDefault="00185ACE" w:rsidP="00AD1595">
      <w:pPr>
        <w:pStyle w:val="Heading2"/>
      </w:pPr>
      <w:r w:rsidRPr="00AD1595">
        <w:t>Questions </w:t>
      </w:r>
    </w:p>
    <w:p w14:paraId="29DF5CB2" w14:textId="4BA9F0B8" w:rsidR="00B93764" w:rsidRPr="004C47EE" w:rsidRDefault="00DA606B" w:rsidP="009379AC">
      <w:pPr>
        <w:pStyle w:val="ListParagraph"/>
        <w:numPr>
          <w:ilvl w:val="0"/>
          <w:numId w:val="15"/>
        </w:numPr>
      </w:pPr>
      <w:r w:rsidRPr="00A90D95">
        <w:t xml:space="preserve">If you have questions, please contact your </w:t>
      </w:r>
      <w:hyperlink r:id="rId13" w:history="1">
        <w:r w:rsidRPr="00A90D95">
          <w:rPr>
            <w:rStyle w:val="Hyperlink"/>
          </w:rPr>
          <w:t>HR (Employee Relations) Specialist</w:t>
        </w:r>
      </w:hyperlink>
      <w:r w:rsidRPr="00A90D95">
        <w:t>.</w:t>
      </w:r>
    </w:p>
    <w:sectPr w:rsidR="00B93764" w:rsidRPr="004C47EE"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6E6"/>
    <w:multiLevelType w:val="hybridMultilevel"/>
    <w:tmpl w:val="8856E516"/>
    <w:lvl w:ilvl="0" w:tplc="20C44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A2537"/>
    <w:multiLevelType w:val="hybridMultilevel"/>
    <w:tmpl w:val="F5C2BBE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E18CF"/>
    <w:multiLevelType w:val="hybridMultilevel"/>
    <w:tmpl w:val="EA50A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65F82"/>
    <w:multiLevelType w:val="hybridMultilevel"/>
    <w:tmpl w:val="8CA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B6B10"/>
    <w:multiLevelType w:val="hybridMultilevel"/>
    <w:tmpl w:val="1D00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645176"/>
    <w:multiLevelType w:val="multilevel"/>
    <w:tmpl w:val="DC0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C7158"/>
    <w:multiLevelType w:val="multilevel"/>
    <w:tmpl w:val="FF5C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1A3F34"/>
    <w:multiLevelType w:val="hybridMultilevel"/>
    <w:tmpl w:val="2AE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75DB1"/>
    <w:multiLevelType w:val="hybridMultilevel"/>
    <w:tmpl w:val="1828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D0AB9"/>
    <w:multiLevelType w:val="hybridMultilevel"/>
    <w:tmpl w:val="9AB6B376"/>
    <w:lvl w:ilvl="0" w:tplc="30520DE0">
      <w:start w:val="6"/>
      <w:numFmt w:val="bullet"/>
      <w:lvlText w:val="•"/>
      <w:lvlJc w:val="left"/>
      <w:pPr>
        <w:ind w:left="718" w:hanging="444"/>
      </w:pPr>
      <w:rPr>
        <w:rFonts w:ascii="Calibri" w:eastAsia="Verdana" w:hAnsi="Calibri" w:cs="Calibr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4" w15:restartNumberingAfterBreak="0">
    <w:nsid w:val="4E380FAF"/>
    <w:multiLevelType w:val="hybridMultilevel"/>
    <w:tmpl w:val="E3C0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E4F58"/>
    <w:multiLevelType w:val="multilevel"/>
    <w:tmpl w:val="2FB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8D7453"/>
    <w:multiLevelType w:val="hybridMultilevel"/>
    <w:tmpl w:val="C5DA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E2EB8"/>
    <w:multiLevelType w:val="hybridMultilevel"/>
    <w:tmpl w:val="092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7"/>
  </w:num>
  <w:num w:numId="4">
    <w:abstractNumId w:val="2"/>
  </w:num>
  <w:num w:numId="5">
    <w:abstractNumId w:val="11"/>
  </w:num>
  <w:num w:numId="6">
    <w:abstractNumId w:val="15"/>
  </w:num>
  <w:num w:numId="7">
    <w:abstractNumId w:val="8"/>
  </w:num>
  <w:num w:numId="8">
    <w:abstractNumId w:val="7"/>
  </w:num>
  <w:num w:numId="9">
    <w:abstractNumId w:val="4"/>
  </w:num>
  <w:num w:numId="10">
    <w:abstractNumId w:val="14"/>
  </w:num>
  <w:num w:numId="11">
    <w:abstractNumId w:val="0"/>
  </w:num>
  <w:num w:numId="12">
    <w:abstractNumId w:val="3"/>
  </w:num>
  <w:num w:numId="13">
    <w:abstractNumId w:val="13"/>
  </w:num>
  <w:num w:numId="14">
    <w:abstractNumId w:val="12"/>
  </w:num>
  <w:num w:numId="15">
    <w:abstractNumId w:val="16"/>
  </w:num>
  <w:num w:numId="16">
    <w:abstractNumId w:val="18"/>
  </w:num>
  <w:num w:numId="17">
    <w:abstractNumId w:val="9"/>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00862"/>
    <w:rsid w:val="00010F5C"/>
    <w:rsid w:val="00025616"/>
    <w:rsid w:val="000D68D7"/>
    <w:rsid w:val="00185ACE"/>
    <w:rsid w:val="001E2223"/>
    <w:rsid w:val="001E506A"/>
    <w:rsid w:val="00275AF6"/>
    <w:rsid w:val="00302217"/>
    <w:rsid w:val="0043317C"/>
    <w:rsid w:val="0043393F"/>
    <w:rsid w:val="004C47EE"/>
    <w:rsid w:val="004E2323"/>
    <w:rsid w:val="004E5126"/>
    <w:rsid w:val="00541BBB"/>
    <w:rsid w:val="00593AE8"/>
    <w:rsid w:val="005A0176"/>
    <w:rsid w:val="00600BFB"/>
    <w:rsid w:val="007E2174"/>
    <w:rsid w:val="008C1B50"/>
    <w:rsid w:val="00901219"/>
    <w:rsid w:val="009C2873"/>
    <w:rsid w:val="00A32ADF"/>
    <w:rsid w:val="00A90D95"/>
    <w:rsid w:val="00AD1595"/>
    <w:rsid w:val="00B13ACB"/>
    <w:rsid w:val="00B93764"/>
    <w:rsid w:val="00BF2A18"/>
    <w:rsid w:val="00C123F8"/>
    <w:rsid w:val="00C1553B"/>
    <w:rsid w:val="00C273DE"/>
    <w:rsid w:val="00C563BA"/>
    <w:rsid w:val="00D62361"/>
    <w:rsid w:val="00D93014"/>
    <w:rsid w:val="00DA606B"/>
    <w:rsid w:val="00DA6A88"/>
    <w:rsid w:val="00DD3D59"/>
    <w:rsid w:val="00E05A30"/>
    <w:rsid w:val="00E1219F"/>
    <w:rsid w:val="00E205C8"/>
    <w:rsid w:val="00E8341E"/>
    <w:rsid w:val="00F10474"/>
    <w:rsid w:val="00F328FF"/>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semiHidden/>
    <w:unhideWhenUsed/>
    <w:qFormat/>
    <w:rsid w:val="00B93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75A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semiHidden/>
    <w:rsid w:val="00B9376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E205C8"/>
  </w:style>
  <w:style w:type="character" w:customStyle="1" w:styleId="Heading5Char">
    <w:name w:val="Heading 5 Char"/>
    <w:basedOn w:val="DefaultParagraphFont"/>
    <w:link w:val="Heading5"/>
    <w:uiPriority w:val="9"/>
    <w:semiHidden/>
    <w:rsid w:val="00275AF6"/>
    <w:rPr>
      <w:rFonts w:asciiTheme="majorHAnsi" w:eastAsiaTheme="majorEastAsia" w:hAnsiTheme="majorHAnsi" w:cstheme="majorBidi"/>
      <w:color w:val="2F5496" w:themeColor="accent1" w:themeShade="BF"/>
    </w:rPr>
  </w:style>
  <w:style w:type="paragraph" w:styleId="Title">
    <w:name w:val="Title"/>
    <w:basedOn w:val="Heading2"/>
    <w:next w:val="Normal"/>
    <w:link w:val="TitleChar"/>
    <w:uiPriority w:val="10"/>
    <w:qFormat/>
    <w:rsid w:val="00275AF6"/>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275AF6"/>
    <w:rPr>
      <w:rFonts w:ascii="Arial Black" w:eastAsiaTheme="majorEastAsia" w:hAnsi="Arial Black" w:cstheme="minorHAnsi"/>
      <w:b/>
      <w:bCs/>
      <w:color w:val="FFFFFF" w:themeColor="background1"/>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678315074">
      <w:bodyDiv w:val="1"/>
      <w:marLeft w:val="0"/>
      <w:marRight w:val="0"/>
      <w:marTop w:val="0"/>
      <w:marBottom w:val="0"/>
      <w:divBdr>
        <w:top w:val="none" w:sz="0" w:space="0" w:color="auto"/>
        <w:left w:val="none" w:sz="0" w:space="0" w:color="auto"/>
        <w:bottom w:val="none" w:sz="0" w:space="0" w:color="auto"/>
        <w:right w:val="none" w:sz="0" w:space="0" w:color="auto"/>
      </w:divBdr>
      <w:divsChild>
        <w:div w:id="75979779">
          <w:marLeft w:val="0"/>
          <w:marRight w:val="0"/>
          <w:marTop w:val="0"/>
          <w:marBottom w:val="0"/>
          <w:divBdr>
            <w:top w:val="none" w:sz="0" w:space="0" w:color="auto"/>
            <w:left w:val="none" w:sz="0" w:space="0" w:color="auto"/>
            <w:bottom w:val="none" w:sz="0" w:space="0" w:color="auto"/>
            <w:right w:val="none" w:sz="0" w:space="0" w:color="auto"/>
          </w:divBdr>
          <w:divsChild>
            <w:div w:id="1212880853">
              <w:marLeft w:val="0"/>
              <w:marRight w:val="0"/>
              <w:marTop w:val="0"/>
              <w:marBottom w:val="0"/>
              <w:divBdr>
                <w:top w:val="none" w:sz="0" w:space="0" w:color="auto"/>
                <w:left w:val="none" w:sz="0" w:space="0" w:color="auto"/>
                <w:bottom w:val="none" w:sz="0" w:space="0" w:color="auto"/>
                <w:right w:val="none" w:sz="0" w:space="0" w:color="auto"/>
              </w:divBdr>
              <w:divsChild>
                <w:div w:id="2114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270">
          <w:marLeft w:val="0"/>
          <w:marRight w:val="0"/>
          <w:marTop w:val="0"/>
          <w:marBottom w:val="0"/>
          <w:divBdr>
            <w:top w:val="none" w:sz="0" w:space="0" w:color="auto"/>
            <w:left w:val="none" w:sz="0" w:space="0" w:color="auto"/>
            <w:bottom w:val="none" w:sz="0" w:space="0" w:color="auto"/>
            <w:right w:val="none" w:sz="0" w:space="0" w:color="auto"/>
          </w:divBdr>
          <w:divsChild>
            <w:div w:id="29189873">
              <w:marLeft w:val="0"/>
              <w:marRight w:val="0"/>
              <w:marTop w:val="0"/>
              <w:marBottom w:val="0"/>
              <w:divBdr>
                <w:top w:val="none" w:sz="0" w:space="0" w:color="auto"/>
                <w:left w:val="none" w:sz="0" w:space="0" w:color="auto"/>
                <w:bottom w:val="none" w:sz="0" w:space="0" w:color="auto"/>
                <w:right w:val="none" w:sz="0" w:space="0" w:color="auto"/>
              </w:divBdr>
              <w:divsChild>
                <w:div w:id="1838305994">
                  <w:marLeft w:val="0"/>
                  <w:marRight w:val="0"/>
                  <w:marTop w:val="0"/>
                  <w:marBottom w:val="0"/>
                  <w:divBdr>
                    <w:top w:val="none" w:sz="0" w:space="0" w:color="auto"/>
                    <w:left w:val="none" w:sz="0" w:space="0" w:color="auto"/>
                    <w:bottom w:val="none" w:sz="0" w:space="0" w:color="auto"/>
                    <w:right w:val="none" w:sz="0" w:space="0" w:color="auto"/>
                  </w:divBdr>
                  <w:divsChild>
                    <w:div w:id="21227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7505">
          <w:marLeft w:val="0"/>
          <w:marRight w:val="0"/>
          <w:marTop w:val="0"/>
          <w:marBottom w:val="0"/>
          <w:divBdr>
            <w:top w:val="none" w:sz="0" w:space="0" w:color="auto"/>
            <w:left w:val="none" w:sz="0" w:space="0" w:color="auto"/>
            <w:bottom w:val="none" w:sz="0" w:space="0" w:color="auto"/>
            <w:right w:val="none" w:sz="0" w:space="0" w:color="auto"/>
          </w:divBdr>
          <w:divsChild>
            <w:div w:id="2032954594">
              <w:marLeft w:val="0"/>
              <w:marRight w:val="0"/>
              <w:marTop w:val="0"/>
              <w:marBottom w:val="0"/>
              <w:divBdr>
                <w:top w:val="none" w:sz="0" w:space="0" w:color="auto"/>
                <w:left w:val="none" w:sz="0" w:space="0" w:color="auto"/>
                <w:bottom w:val="none" w:sz="0" w:space="0" w:color="auto"/>
                <w:right w:val="none" w:sz="0" w:space="0" w:color="auto"/>
              </w:divBdr>
              <w:divsChild>
                <w:div w:id="1780177716">
                  <w:marLeft w:val="0"/>
                  <w:marRight w:val="0"/>
                  <w:marTop w:val="0"/>
                  <w:marBottom w:val="0"/>
                  <w:divBdr>
                    <w:top w:val="none" w:sz="0" w:space="0" w:color="auto"/>
                    <w:left w:val="none" w:sz="0" w:space="0" w:color="auto"/>
                    <w:bottom w:val="none" w:sz="0" w:space="0" w:color="auto"/>
                    <w:right w:val="none" w:sz="0" w:space="0" w:color="auto"/>
                  </w:divBdr>
                  <w:divsChild>
                    <w:div w:id="21090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5975">
          <w:marLeft w:val="0"/>
          <w:marRight w:val="0"/>
          <w:marTop w:val="0"/>
          <w:marBottom w:val="0"/>
          <w:divBdr>
            <w:top w:val="none" w:sz="0" w:space="0" w:color="auto"/>
            <w:left w:val="none" w:sz="0" w:space="0" w:color="auto"/>
            <w:bottom w:val="none" w:sz="0" w:space="0" w:color="auto"/>
            <w:right w:val="none" w:sz="0" w:space="0" w:color="auto"/>
          </w:divBdr>
          <w:divsChild>
            <w:div w:id="1273364698">
              <w:marLeft w:val="0"/>
              <w:marRight w:val="0"/>
              <w:marTop w:val="0"/>
              <w:marBottom w:val="0"/>
              <w:divBdr>
                <w:top w:val="none" w:sz="0" w:space="0" w:color="auto"/>
                <w:left w:val="none" w:sz="0" w:space="0" w:color="auto"/>
                <w:bottom w:val="none" w:sz="0" w:space="0" w:color="auto"/>
                <w:right w:val="none" w:sz="0" w:space="0" w:color="auto"/>
              </w:divBdr>
              <w:divsChild>
                <w:div w:id="175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3822">
          <w:marLeft w:val="0"/>
          <w:marRight w:val="0"/>
          <w:marTop w:val="0"/>
          <w:marBottom w:val="0"/>
          <w:divBdr>
            <w:top w:val="none" w:sz="0" w:space="0" w:color="auto"/>
            <w:left w:val="none" w:sz="0" w:space="0" w:color="auto"/>
            <w:bottom w:val="none" w:sz="0" w:space="0" w:color="auto"/>
            <w:right w:val="none" w:sz="0" w:space="0" w:color="auto"/>
          </w:divBdr>
          <w:divsChild>
            <w:div w:id="1318994721">
              <w:marLeft w:val="0"/>
              <w:marRight w:val="0"/>
              <w:marTop w:val="0"/>
              <w:marBottom w:val="0"/>
              <w:divBdr>
                <w:top w:val="none" w:sz="0" w:space="0" w:color="auto"/>
                <w:left w:val="none" w:sz="0" w:space="0" w:color="auto"/>
                <w:bottom w:val="none" w:sz="0" w:space="0" w:color="auto"/>
                <w:right w:val="none" w:sz="0" w:space="0" w:color="auto"/>
              </w:divBdr>
              <w:divsChild>
                <w:div w:id="1764838517">
                  <w:marLeft w:val="0"/>
                  <w:marRight w:val="0"/>
                  <w:marTop w:val="0"/>
                  <w:marBottom w:val="0"/>
                  <w:divBdr>
                    <w:top w:val="none" w:sz="0" w:space="0" w:color="auto"/>
                    <w:left w:val="none" w:sz="0" w:space="0" w:color="auto"/>
                    <w:bottom w:val="none" w:sz="0" w:space="0" w:color="auto"/>
                    <w:right w:val="none" w:sz="0" w:space="0" w:color="auto"/>
                  </w:divBdr>
                  <w:divsChild>
                    <w:div w:id="9023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bc.doi.gov/HRD/hr-services-contac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tent.govdelivery.com/accounts/USDOIIBC/bulletins/312f1f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sp.gov/new-tsp-featu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tsp.gov/new-tsp-features/key-transition-dates" TargetMode="External"/><Relationship Id="rId4" Type="http://schemas.openxmlformats.org/officeDocument/2006/relationships/customXml" Target="../customXml/item4.xml"/><Relationship Id="rId9" Type="http://schemas.openxmlformats.org/officeDocument/2006/relationships/hyperlink" Target="https://www.tsp.gov/new-tsp-features/key-transition-d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778ED-1098-4EFD-BBEA-271EC35663E3}">
  <ds:schemaRefs>
    <ds:schemaRef ds:uri="http://schemas.openxmlformats.org/officeDocument/2006/bibliography"/>
  </ds:schemaRefs>
</ds:datastoreItem>
</file>

<file path=customXml/itemProps2.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4.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1293</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4</cp:revision>
  <dcterms:created xsi:type="dcterms:W3CDTF">2022-05-10T16:05:00Z</dcterms:created>
  <dcterms:modified xsi:type="dcterms:W3CDTF">2022-05-10T16:07:00Z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