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3B1F" w14:textId="77777777" w:rsidR="000748A5" w:rsidRPr="009423C1" w:rsidRDefault="000748A5" w:rsidP="004A2326">
      <w:pPr>
        <w:pStyle w:val="Heading1"/>
        <w:spacing w:after="0"/>
      </w:pPr>
      <w:r w:rsidRPr="00544E17">
        <w:rPr>
          <w:sz w:val="56"/>
          <w:szCs w:val="56"/>
        </w:rPr>
        <w:t>Parental Bereavement Leave</w:t>
      </w:r>
    </w:p>
    <w:p w14:paraId="309DF31F" w14:textId="77777777" w:rsidR="000748A5" w:rsidRPr="00B90D5A" w:rsidRDefault="000748A5" w:rsidP="004A2326">
      <w:pPr>
        <w:pStyle w:val="Heading2"/>
      </w:pPr>
      <w:r>
        <w:t>This new</w:t>
      </w:r>
      <w:r w:rsidRPr="006C27FE">
        <w:t xml:space="preserve"> paid leave benefit </w:t>
      </w:r>
      <w:r w:rsidRPr="00544E17">
        <w:t>allows</w:t>
      </w:r>
      <w:r w:rsidRPr="006C27FE">
        <w:t xml:space="preserve"> covered federal employees to take up to two weeks off following the death of a child</w:t>
      </w:r>
      <w:r>
        <w:t>.</w:t>
      </w:r>
    </w:p>
    <w:p w14:paraId="3684C474" w14:textId="77777777" w:rsidR="000748A5" w:rsidRDefault="000748A5" w:rsidP="000748A5">
      <w:r>
        <w:t xml:space="preserve">The </w:t>
      </w:r>
      <w:hyperlink r:id="rId9" w:history="1">
        <w:r w:rsidRPr="003E0A15">
          <w:rPr>
            <w:rStyle w:val="Hyperlink"/>
          </w:rPr>
          <w:t>National Defense Authorization Act for Fiscal Year 2022</w:t>
        </w:r>
      </w:hyperlink>
      <w:r>
        <w:t xml:space="preserve"> established a new paid leave entitlement that allows covered employees to take up to </w:t>
      </w:r>
      <w:r w:rsidRPr="00DF68F8">
        <w:t xml:space="preserve">two weeks of paid bereavement leave if a </w:t>
      </w:r>
      <w:hyperlink r:id="rId10" w:history="1">
        <w:r w:rsidRPr="00541704">
          <w:rPr>
            <w:rStyle w:val="Hyperlink"/>
          </w:rPr>
          <w:t>child</w:t>
        </w:r>
      </w:hyperlink>
      <w:r w:rsidRPr="00DF68F8">
        <w:t xml:space="preserve">—including adopted, foster and step-children, as well as an adult child </w:t>
      </w:r>
      <w:r w:rsidRPr="005A042A">
        <w:t>incapable of self-care because of a mental or physical disability</w:t>
      </w:r>
      <w:r w:rsidRPr="00DF68F8">
        <w:t>—dies.</w:t>
      </w:r>
    </w:p>
    <w:p w14:paraId="1E7167F7" w14:textId="77777777" w:rsidR="000748A5" w:rsidRPr="00391234" w:rsidRDefault="000748A5" w:rsidP="000748A5">
      <w:r>
        <w:t xml:space="preserve">The new paid leave became effective </w:t>
      </w:r>
      <w:r w:rsidRPr="00744AC5">
        <w:t>on Dec</w:t>
      </w:r>
      <w:r>
        <w:t>ember</w:t>
      </w:r>
      <w:r w:rsidRPr="00744AC5">
        <w:t xml:space="preserve"> 27, 2021</w:t>
      </w:r>
      <w:r>
        <w:t>. It is</w:t>
      </w:r>
      <w:r w:rsidRPr="00B1724C">
        <w:t xml:space="preserve"> available </w:t>
      </w:r>
      <w:r>
        <w:t>to all Title 5</w:t>
      </w:r>
      <w:r w:rsidRPr="00FC7FC3">
        <w:t xml:space="preserve"> federal employees serving in permanent or term appointments of more than one year with at least one year of service.</w:t>
      </w:r>
    </w:p>
    <w:p w14:paraId="7FAE2FB1" w14:textId="77777777" w:rsidR="000748A5" w:rsidRDefault="000748A5" w:rsidP="004A2326">
      <w:pPr>
        <w:pStyle w:val="Heading2"/>
      </w:pPr>
      <w:r w:rsidRPr="00544E17">
        <w:t>Parental Bereavement Leave Time and Attendance (T&amp;A Coding)</w:t>
      </w:r>
    </w:p>
    <w:p w14:paraId="586885A5" w14:textId="77777777" w:rsidR="000748A5" w:rsidRDefault="000748A5" w:rsidP="00D23F5F">
      <w:r w:rsidRPr="00EA1C57">
        <w:t>Until IBC’s personnel and payroll system, FPPS, is updated with the required new pay codes for such leave usage, IBC is adopting an interim solution to document the use of</w:t>
      </w:r>
      <w:r>
        <w:t xml:space="preserve"> </w:t>
      </w:r>
      <w:r w:rsidRPr="00854EAF">
        <w:t>Parental Bereavement Leave</w:t>
      </w:r>
      <w:r>
        <w:t xml:space="preserve"> (PBL).</w:t>
      </w:r>
    </w:p>
    <w:p w14:paraId="3CDBFDF5" w14:textId="77777777" w:rsidR="000748A5" w:rsidRDefault="000748A5" w:rsidP="00D23F5F">
      <w:r>
        <w:t xml:space="preserve">Employees using PBL should </w:t>
      </w:r>
      <w:r w:rsidRPr="00540553">
        <w:t>charge their timesheet to Administrative Leave (FPPS pay code 060) along with the payroll remark “For Parental Bereavement Leave”.</w:t>
      </w:r>
    </w:p>
    <w:p w14:paraId="5EAA72E0" w14:textId="77777777" w:rsidR="000748A5" w:rsidRPr="0075387B" w:rsidRDefault="000748A5" w:rsidP="00D23F5F">
      <w:r>
        <w:t>E</w:t>
      </w:r>
      <w:r w:rsidRPr="00A741DD">
        <w:t>mployees who may have needed to use PBL prior to</w:t>
      </w:r>
      <w:r>
        <w:t xml:space="preserve"> the announcement of</w:t>
      </w:r>
      <w:r w:rsidRPr="00A741DD">
        <w:t xml:space="preserve"> this interim solution </w:t>
      </w:r>
      <w:r>
        <w:t>should</w:t>
      </w:r>
      <w:r w:rsidRPr="00A741DD">
        <w:t xml:space="preserve"> submit a corrected timesheet for the effective pay period</w:t>
      </w:r>
      <w:r>
        <w:t xml:space="preserve">. </w:t>
      </w:r>
      <w:r w:rsidRPr="00A741DD">
        <w:t>The corrected timesheet</w:t>
      </w:r>
      <w:r>
        <w:t xml:space="preserve"> should </w:t>
      </w:r>
      <w:r w:rsidRPr="00A741DD">
        <w:t xml:space="preserve">replace the </w:t>
      </w:r>
      <w:r>
        <w:t>original</w:t>
      </w:r>
      <w:r w:rsidRPr="00A741DD">
        <w:t xml:space="preserve"> type of leave </w:t>
      </w:r>
      <w:r>
        <w:t xml:space="preserve">used to reflect the </w:t>
      </w:r>
      <w:r>
        <w:t>leave with</w:t>
      </w:r>
      <w:r w:rsidRPr="00A741DD">
        <w:t xml:space="preserve"> Administrative Leave (FPPS pay code 060) </w:t>
      </w:r>
      <w:r>
        <w:t>with</w:t>
      </w:r>
      <w:r w:rsidRPr="00A741DD">
        <w:t xml:space="preserve"> the corresponding payroll remark.</w:t>
      </w:r>
    </w:p>
    <w:p w14:paraId="5651A0C3" w14:textId="77777777" w:rsidR="000748A5" w:rsidRPr="000D6431" w:rsidRDefault="000748A5" w:rsidP="000748A5">
      <w:pPr>
        <w:spacing w:after="0"/>
        <w:rPr>
          <w:sz w:val="2"/>
          <w:szCs w:val="2"/>
          <w:highlight w:val="yellow"/>
        </w:rPr>
      </w:pPr>
    </w:p>
    <w:p w14:paraId="606BDFF6" w14:textId="4E94A3B8" w:rsidR="00E205C8" w:rsidRPr="00AD1595" w:rsidRDefault="00E205C8" w:rsidP="00AD1595">
      <w:r w:rsidRPr="00AD1595">
        <w:t>___________________</w:t>
      </w:r>
    </w:p>
    <w:p w14:paraId="576723E5" w14:textId="77777777" w:rsidR="009E4E1A" w:rsidRPr="00BE5E90" w:rsidRDefault="009E4E1A" w:rsidP="009E4E1A">
      <w:pPr>
        <w:pStyle w:val="Heading2"/>
      </w:pPr>
      <w:r w:rsidRPr="00BE5E90">
        <w:t>Resources</w:t>
      </w:r>
    </w:p>
    <w:p w14:paraId="3691DF06" w14:textId="77777777" w:rsidR="000748A5" w:rsidRDefault="000748A5" w:rsidP="000748A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16"/>
        <w:rPr>
          <w:rStyle w:val="normaltextrun"/>
        </w:rPr>
      </w:pPr>
      <w:hyperlink r:id="rId11" w:history="1">
        <w:r w:rsidRPr="006875AA">
          <w:rPr>
            <w:rStyle w:val="Hyperlink"/>
          </w:rPr>
          <w:t>OPM Mem</w:t>
        </w:r>
        <w:r>
          <w:rPr>
            <w:rStyle w:val="Hyperlink"/>
          </w:rPr>
          <w:t>o to Federal Agencies on Parental Bereavement Leave</w:t>
        </w:r>
      </w:hyperlink>
    </w:p>
    <w:p w14:paraId="1525BD41" w14:textId="77777777" w:rsidR="000748A5" w:rsidRDefault="000748A5" w:rsidP="000748A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16"/>
      </w:pPr>
      <w:hyperlink r:id="rId12" w:history="1">
        <w:r w:rsidRPr="003E0A15">
          <w:rPr>
            <w:rStyle w:val="Hyperlink"/>
          </w:rPr>
          <w:t>National Defense Authorization Act for Fiscal Year 2022</w:t>
        </w:r>
      </w:hyperlink>
    </w:p>
    <w:p w14:paraId="36B2E5CA" w14:textId="52964472" w:rsidR="007C2ED4" w:rsidRPr="00AD1595" w:rsidRDefault="007C2ED4" w:rsidP="007C2ED4">
      <w:pPr>
        <w:pStyle w:val="Heading2"/>
      </w:pPr>
      <w:r w:rsidRPr="00AD1595">
        <w:t>Questions </w:t>
      </w:r>
    </w:p>
    <w:p w14:paraId="7626704B" w14:textId="4F96FF21" w:rsidR="007C2ED4" w:rsidRPr="004C47EE" w:rsidRDefault="007C2ED4" w:rsidP="00FD5AF8">
      <w:pPr>
        <w:pStyle w:val="ListParagraph"/>
        <w:numPr>
          <w:ilvl w:val="0"/>
          <w:numId w:val="24"/>
        </w:numPr>
      </w:pPr>
      <w:r w:rsidRPr="00A90D95">
        <w:t xml:space="preserve">If you have questions, please contact your </w:t>
      </w:r>
      <w:hyperlink r:id="rId13" w:history="1">
        <w:r w:rsidRPr="00A90D95">
          <w:rPr>
            <w:rStyle w:val="Hyperlink"/>
          </w:rPr>
          <w:t>HR (</w:t>
        </w:r>
        <w:r w:rsidR="000A2CE0">
          <w:rPr>
            <w:rStyle w:val="Hyperlink"/>
          </w:rPr>
          <w:t>Employee Relations</w:t>
        </w:r>
        <w:r w:rsidRPr="00A90D95">
          <w:rPr>
            <w:rStyle w:val="Hyperlink"/>
          </w:rPr>
          <w:t>) Specialist</w:t>
        </w:r>
      </w:hyperlink>
      <w:r w:rsidRPr="00A90D95">
        <w:t>.</w:t>
      </w:r>
    </w:p>
    <w:sectPr w:rsidR="007C2ED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F00"/>
    <w:multiLevelType w:val="hybridMultilevel"/>
    <w:tmpl w:val="04EC192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10"/>
    <w:multiLevelType w:val="hybridMultilevel"/>
    <w:tmpl w:val="1D0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11D41"/>
    <w:multiLevelType w:val="multilevel"/>
    <w:tmpl w:val="FFF04D3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8A2CDD"/>
    <w:multiLevelType w:val="multilevel"/>
    <w:tmpl w:val="98F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72AD"/>
    <w:multiLevelType w:val="hybridMultilevel"/>
    <w:tmpl w:val="67E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57546"/>
    <w:multiLevelType w:val="multilevel"/>
    <w:tmpl w:val="913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8" w15:restartNumberingAfterBreak="0">
    <w:nsid w:val="4C330AAB"/>
    <w:multiLevelType w:val="multilevel"/>
    <w:tmpl w:val="C18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73D68"/>
    <w:multiLevelType w:val="hybridMultilevel"/>
    <w:tmpl w:val="0F6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D7453"/>
    <w:multiLevelType w:val="hybridMultilevel"/>
    <w:tmpl w:val="AF00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301B0"/>
    <w:multiLevelType w:val="hybridMultilevel"/>
    <w:tmpl w:val="8470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07914"/>
    <w:multiLevelType w:val="hybridMultilevel"/>
    <w:tmpl w:val="8C4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"/>
  </w:num>
  <w:num w:numId="5">
    <w:abstractNumId w:val="14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9"/>
  </w:num>
  <w:num w:numId="11">
    <w:abstractNumId w:val="0"/>
  </w:num>
  <w:num w:numId="12">
    <w:abstractNumId w:val="3"/>
  </w:num>
  <w:num w:numId="13">
    <w:abstractNumId w:val="17"/>
  </w:num>
  <w:num w:numId="14">
    <w:abstractNumId w:val="16"/>
  </w:num>
  <w:num w:numId="15">
    <w:abstractNumId w:val="22"/>
  </w:num>
  <w:num w:numId="16">
    <w:abstractNumId w:val="26"/>
  </w:num>
  <w:num w:numId="17">
    <w:abstractNumId w:val="11"/>
  </w:num>
  <w:num w:numId="18">
    <w:abstractNumId w:val="13"/>
  </w:num>
  <w:num w:numId="19">
    <w:abstractNumId w:val="18"/>
  </w:num>
  <w:num w:numId="20">
    <w:abstractNumId w:val="15"/>
  </w:num>
  <w:num w:numId="21">
    <w:abstractNumId w:val="8"/>
  </w:num>
  <w:num w:numId="22">
    <w:abstractNumId w:val="7"/>
  </w:num>
  <w:num w:numId="23">
    <w:abstractNumId w:val="25"/>
  </w:num>
  <w:num w:numId="24">
    <w:abstractNumId w:val="23"/>
  </w:num>
  <w:num w:numId="25">
    <w:abstractNumId w:val="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748A5"/>
    <w:rsid w:val="000A2CE0"/>
    <w:rsid w:val="001754B9"/>
    <w:rsid w:val="00185ACE"/>
    <w:rsid w:val="001E506A"/>
    <w:rsid w:val="00275AF6"/>
    <w:rsid w:val="00302217"/>
    <w:rsid w:val="0043317C"/>
    <w:rsid w:val="0043393F"/>
    <w:rsid w:val="004C47EE"/>
    <w:rsid w:val="004E2323"/>
    <w:rsid w:val="004E5126"/>
    <w:rsid w:val="00541BBB"/>
    <w:rsid w:val="00547EF6"/>
    <w:rsid w:val="00593AE8"/>
    <w:rsid w:val="005A0176"/>
    <w:rsid w:val="00600BFB"/>
    <w:rsid w:val="007C2ED4"/>
    <w:rsid w:val="007E2174"/>
    <w:rsid w:val="008B0F40"/>
    <w:rsid w:val="008C1B50"/>
    <w:rsid w:val="00901219"/>
    <w:rsid w:val="0092517C"/>
    <w:rsid w:val="009A4299"/>
    <w:rsid w:val="009C2873"/>
    <w:rsid w:val="009E4E1A"/>
    <w:rsid w:val="00A32ADF"/>
    <w:rsid w:val="00A90D95"/>
    <w:rsid w:val="00AD1595"/>
    <w:rsid w:val="00B13ACB"/>
    <w:rsid w:val="00B93764"/>
    <w:rsid w:val="00BF2A18"/>
    <w:rsid w:val="00C1553B"/>
    <w:rsid w:val="00C273DE"/>
    <w:rsid w:val="00C563BA"/>
    <w:rsid w:val="00C816C5"/>
    <w:rsid w:val="00CE14E9"/>
    <w:rsid w:val="00D23F5F"/>
    <w:rsid w:val="00D62361"/>
    <w:rsid w:val="00D93014"/>
    <w:rsid w:val="00DA606B"/>
    <w:rsid w:val="00DA6A88"/>
    <w:rsid w:val="00E1219F"/>
    <w:rsid w:val="00E205C8"/>
    <w:rsid w:val="00E8341E"/>
    <w:rsid w:val="00F10474"/>
    <w:rsid w:val="00F328FF"/>
    <w:rsid w:val="00F4472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eop">
    <w:name w:val="eop"/>
    <w:basedOn w:val="DefaultParagraphFont"/>
    <w:rsid w:val="009A4299"/>
  </w:style>
  <w:style w:type="character" w:styleId="CommentReference">
    <w:name w:val="annotation reference"/>
    <w:basedOn w:val="DefaultParagraphFont"/>
    <w:uiPriority w:val="99"/>
    <w:semiHidden/>
    <w:unhideWhenUsed/>
    <w:rsid w:val="0007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A5"/>
    <w:pPr>
      <w:widowControl w:val="0"/>
      <w:spacing w:after="120" w:line="240" w:lineRule="auto"/>
      <w:ind w:left="216" w:right="216"/>
    </w:pPr>
    <w:rPr>
      <w:rFonts w:eastAsia="Verdana" w:cstheme="minorHAnsi"/>
      <w:color w:val="222222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A5"/>
    <w:rPr>
      <w:rFonts w:eastAsia="Verdana" w:cstheme="minorHAnsi"/>
      <w:color w:val="222222"/>
      <w:sz w:val="20"/>
      <w:szCs w:val="20"/>
      <w:lang w:val="en"/>
    </w:rPr>
  </w:style>
  <w:style w:type="character" w:styleId="Mention">
    <w:name w:val="Mention"/>
    <w:basedOn w:val="DefaultParagraphFont"/>
    <w:uiPriority w:val="99"/>
    <w:unhideWhenUsed/>
    <w:rsid w:val="000748A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bc.doi.gov/HRD/hr-services-contac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BILLS-117s1605enr/pdf/BILLS-117s1605en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coc.gov/content/parental-bereavement-lea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law.cornell.edu/definitions/uscode.php?width=840&amp;height=800&amp;iframe=true&amp;def_id=5-USC-207476503-965628039&amp;term_occur=999&amp;term_src=title:5:part:III:subpart:E:chapter:63:subchapter:V:section:638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info.gov/content/pkg/BILLS-117s1605enr/pdf/BILLS-117s1605en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3</cp:revision>
  <dcterms:created xsi:type="dcterms:W3CDTF">2022-04-19T14:12:00Z</dcterms:created>
  <dcterms:modified xsi:type="dcterms:W3CDTF">2022-04-19T14:13:00Z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