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86" w:type="dxa"/>
          <w:left w:w="58" w:type="dxa"/>
          <w:bottom w:w="86" w:type="dxa"/>
          <w:right w:w="58" w:type="dxa"/>
        </w:tblCellMar>
        <w:tblLook w:val="0600" w:firstRow="0" w:lastRow="0" w:firstColumn="0" w:lastColumn="0" w:noHBand="1" w:noVBand="1"/>
      </w:tblPr>
      <w:tblGrid>
        <w:gridCol w:w="441"/>
        <w:gridCol w:w="1164"/>
        <w:gridCol w:w="3681"/>
        <w:gridCol w:w="222"/>
        <w:gridCol w:w="441"/>
        <w:gridCol w:w="4851"/>
      </w:tblGrid>
      <w:tr w:rsidR="00CD5775" w:rsidRPr="00CD5775" w14:paraId="346E77B1" w14:textId="77777777" w:rsidTr="00A61E1B">
        <w:trPr>
          <w:trHeight w:val="1944"/>
        </w:trPr>
        <w:tc>
          <w:tcPr>
            <w:tcW w:w="743" w:type="pct"/>
            <w:gridSpan w:val="2"/>
            <w:vAlign w:val="center"/>
          </w:tcPr>
          <w:p w14:paraId="4DFE7B68" w14:textId="757A9DC3" w:rsidR="00023B21" w:rsidRPr="00A61E1B" w:rsidRDefault="00CA6ABD" w:rsidP="00A61E1B">
            <w:pPr>
              <w:spacing w:line="240" w:lineRule="auto"/>
              <w:jc w:val="center"/>
            </w:pPr>
            <w:r>
              <w:rPr>
                <w:noProof/>
                <w:sz w:val="2"/>
                <w:szCs w:val="6"/>
              </w:rPr>
              <mc:AlternateContent>
                <mc:Choice Requires="wps">
                  <w:drawing>
                    <wp:anchor distT="0" distB="0" distL="114300" distR="114300" simplePos="0" relativeHeight="251659264" behindDoc="1" locked="1" layoutInCell="1" allowOverlap="1" wp14:anchorId="1136D3AE" wp14:editId="169935AE">
                      <wp:simplePos x="0" y="0"/>
                      <wp:positionH relativeFrom="column">
                        <wp:posOffset>-544195</wp:posOffset>
                      </wp:positionH>
                      <wp:positionV relativeFrom="paragraph">
                        <wp:posOffset>-544195</wp:posOffset>
                      </wp:positionV>
                      <wp:extent cx="7772400" cy="100584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w14:anchorId="4E7F4B61" id="Rectangle 1" o:spid="_x0000_s1026" alt="&quot;&quot;" style="position:absolute;margin-left:-42.85pt;margin-top:-42.85pt;width:612pt;height:11in;z-index:-251657216;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5agIAADgFAAAOAAAAZHJzL2Uyb0RvYy54bWysVMFu2zAMvQ/YPwi6r3aCdOmCOkXQosOA&#10;oA2WDj0rslQbkEWNUuJkXz9KdpysLXYYloMjieQj+fSo65t9Y9hOoa/BFnx0kXOmrISyti8F//F0&#10;/+mKMx+ELYUBqwp+UJ7fzD9+uG7dTI2hAlMqZARi/ax1Ba9CcLMs87JSjfAX4JQlowZsRKAtvmQl&#10;ipbQG5ON8/xz1gKWDkEq7+n0rjPyecLXWsnwqLVXgZmCU20hfTF9N/Gbza/F7AWFq2rZlyH+oYpG&#10;1JaSDlB3Igi2xfoNVFNLBA86XEhoMtC6lir1QN2M8lfdrCvhVOqFyPFuoMn/P1j5sFu7FRINrfMz&#10;T8vYxV5jE/+pPrZPZB0GstQ+MEmH0+l0PMmJU0m2UZ5fXsUdAWWneIc+fFXQsLgoONJ1JJbEbulD&#10;53p0ieks3NfGpCsx9o8Dwown2anItAoHo6Kfsd+VZnVJZY1TgqQfdWuQ7QTdvJBS2TDqTJUoVXd8&#10;mdOvL3mISA0kwIisqaABuweI2nyL3bXT+8dQleQ3BOd/K6wLHiJSZrBhCG5qC/gegKGu+syd/5Gk&#10;jprI0gbKwwoZQid+7+R9TdexFD6sBJLa6Q5pgsMjfbSBtuDQrzirAH+9dx79SYRk5ayl6Sm4/7kV&#10;qDgz3yzJ88toMonjljaTy+mYNnhu2Zxb7La5BbqmEb0VTqZl9A/muNQIzTMN+iJmJZOwknIXXAY8&#10;bm5DN9X0VEi1WCQ3GjEnwtKunYzgkdUot6f9s0DXazKQnh/gOGli9kqanW+MtLDYBtB10u2J155v&#10;Gs8knP4pifN/vk9epwdv/hsAAP//AwBQSwMEFAAGAAgAAAAhAE5egRndAAAADQEAAA8AAABkcnMv&#10;ZG93bnJldi54bWxMj8FOwzAMhu9IvENkJG5buhVGKU0nQHDfSoXELWu8pqJxqibbytvjHdC4fZZ/&#10;/f5crCfXiyOOofOkYDFPQCA13nTUKqg/3mcZiBA1Gd17QgU/GGBdXl8VOjf+RFs8VrEVXEIh1wps&#10;jEMuZWgsOh3mfkDi3d6PTkcex1aaUZ+43PVymSQr6XRHfMHqAV8tNt/VwSlY9s0qqax72dfb9MvW&#10;2edm8+aUur2Znp9ARJziJQxnfVaHkp12/kAmiF7BLLt/4OgfnBOLNEtB7JjuHplkWcj/X5S/AAAA&#10;//8DAFBLAQItABQABgAIAAAAIQC2gziS/gAAAOEBAAATAAAAAAAAAAAAAAAAAAAAAABbQ29udGVu&#10;dF9UeXBlc10ueG1sUEsBAi0AFAAGAAgAAAAhADj9If/WAAAAlAEAAAsAAAAAAAAAAAAAAAAALwEA&#10;AF9yZWxzLy5yZWxzUEsBAi0AFAAGAAgAAAAhAKYSf7lqAgAAOAUAAA4AAAAAAAAAAAAAAAAALgIA&#10;AGRycy9lMm9Eb2MueG1sUEsBAi0AFAAGAAgAAAAhAE5egRndAAAADQEAAA8AAAAAAAAAAAAAAAAA&#10;xAQAAGRycy9kb3ducmV2LnhtbFBLBQYAAAAABAAEAPMAAADOBQAAAAA=&#10;" filled="f" stroked="f" strokeweight="1pt">
                      <w10:anchorlock/>
                    </v:rect>
                  </w:pict>
                </mc:Fallback>
              </mc:AlternateContent>
            </w:r>
            <w:r w:rsidR="00567896">
              <w:rPr>
                <w:noProof/>
              </w:rPr>
              <w:drawing>
                <wp:inline distT="0" distB="0" distL="0" distR="0" wp14:anchorId="34EEDAC2" wp14:editId="3ED3FB3A">
                  <wp:extent cx="914400" cy="914400"/>
                  <wp:effectExtent l="0" t="0" r="0" b="0"/>
                  <wp:docPr id="4" name="Graphic 4" descr="Robo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Robot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4257" w:type="pct"/>
            <w:gridSpan w:val="4"/>
          </w:tcPr>
          <w:p w14:paraId="36D12E82" w14:textId="7D77FA44" w:rsidR="00023B21" w:rsidRPr="00B319F5" w:rsidRDefault="009D79E4" w:rsidP="00B01C0B">
            <w:pPr>
              <w:pStyle w:val="Heading2"/>
              <w:rPr>
                <w:i/>
                <w:iCs/>
              </w:rPr>
            </w:pPr>
            <w:r>
              <w:t>Robotics process Automation</w:t>
            </w:r>
            <w:r w:rsidR="00DA53AE">
              <w:t xml:space="preserve"> Live Bots</w:t>
            </w:r>
          </w:p>
          <w:p w14:paraId="11F1F005" w14:textId="78077DCB" w:rsidR="00023B21" w:rsidRPr="00CD5775" w:rsidRDefault="00023B21" w:rsidP="00023B21">
            <w:pPr>
              <w:pStyle w:val="Heading1"/>
            </w:pPr>
            <w:r w:rsidRPr="00CD5775">
              <w:t xml:space="preserve">Twelve </w:t>
            </w:r>
            <w:r w:rsidR="00567896">
              <w:t>Bots to Streamline Processes</w:t>
            </w:r>
            <w:r w:rsidRPr="00CD5775">
              <w:rPr>
                <w:rFonts w:ascii="Calibri" w:hAnsi="Calibri" w:cs="Calibri"/>
              </w:rPr>
              <w:t> </w:t>
            </w:r>
          </w:p>
          <w:p w14:paraId="0991AB8A" w14:textId="76DE18A5" w:rsidR="00023B21" w:rsidRPr="00CD5775" w:rsidRDefault="00567896" w:rsidP="00B01C0B">
            <w:pPr>
              <w:rPr>
                <w:rFonts w:eastAsiaTheme="majorEastAsia"/>
              </w:rPr>
            </w:pPr>
            <w:r>
              <w:t>Can my process be automated</w:t>
            </w:r>
            <w:r w:rsidR="00023B21" w:rsidRPr="00CD5775">
              <w:t xml:space="preserve">? </w:t>
            </w:r>
            <w:r>
              <w:t xml:space="preserve">Do you have a repetitive mundane process that you wish could be done automatically? Or do you wish you had more time to work on higher valued work instead of pulling the same report each day? That’s where Process Automation can work for you. </w:t>
            </w:r>
            <w:r w:rsidR="00B319F5">
              <w:t>Here is a list of processes the IBC Process Automation Branch has automated for our internal and external clients.</w:t>
            </w:r>
          </w:p>
        </w:tc>
      </w:tr>
      <w:tr w:rsidR="00CD5775" w:rsidRPr="00CD5775" w14:paraId="53337A5E" w14:textId="77777777" w:rsidTr="00A61E1B">
        <w:trPr>
          <w:trHeight w:val="288"/>
        </w:trPr>
        <w:tc>
          <w:tcPr>
            <w:tcW w:w="5000" w:type="pct"/>
            <w:gridSpan w:val="6"/>
            <w:tcBorders>
              <w:bottom w:val="single" w:sz="18" w:space="0" w:color="4B4545" w:themeColor="accent6" w:themeShade="80"/>
            </w:tcBorders>
          </w:tcPr>
          <w:p w14:paraId="0CF2A1BD" w14:textId="77777777" w:rsidR="002F11E4" w:rsidRPr="00A61E1B" w:rsidRDefault="002F11E4" w:rsidP="00B01C0B">
            <w:pPr>
              <w:rPr>
                <w:sz w:val="14"/>
                <w:szCs w:val="18"/>
              </w:rPr>
            </w:pPr>
          </w:p>
        </w:tc>
      </w:tr>
      <w:tr w:rsidR="00CD5775" w:rsidRPr="00CD5775" w14:paraId="5105F525" w14:textId="77777777" w:rsidTr="00A61E1B">
        <w:trPr>
          <w:trHeight w:val="216"/>
        </w:trPr>
        <w:tc>
          <w:tcPr>
            <w:tcW w:w="5000" w:type="pct"/>
            <w:gridSpan w:val="6"/>
            <w:tcBorders>
              <w:top w:val="single" w:sz="18" w:space="0" w:color="4B4545" w:themeColor="accent6" w:themeShade="80"/>
            </w:tcBorders>
          </w:tcPr>
          <w:p w14:paraId="78EA5684" w14:textId="77777777" w:rsidR="00950E59" w:rsidRPr="00A61E1B" w:rsidRDefault="00950E59" w:rsidP="00B01C0B">
            <w:pPr>
              <w:rPr>
                <w:sz w:val="14"/>
                <w:szCs w:val="18"/>
              </w:rPr>
            </w:pPr>
          </w:p>
        </w:tc>
      </w:tr>
      <w:tr w:rsidR="00CD5775" w:rsidRPr="00CD5775" w14:paraId="4D88D070" w14:textId="77777777" w:rsidTr="00A61E1B">
        <w:trPr>
          <w:trHeight w:val="1440"/>
        </w:trPr>
        <w:tc>
          <w:tcPr>
            <w:tcW w:w="204" w:type="pct"/>
          </w:tcPr>
          <w:p w14:paraId="6C9A7B8F" w14:textId="77777777" w:rsidR="000C0DBF" w:rsidRPr="00A61E1B" w:rsidRDefault="00CF7AD8" w:rsidP="00A61E1B">
            <w:pPr>
              <w:spacing w:before="20" w:line="240" w:lineRule="auto"/>
            </w:pPr>
            <w:r w:rsidRPr="00A61E1B">
              <w:rPr>
                <w:noProof/>
                <w:lang w:eastAsia="en-AU"/>
              </w:rPr>
              <mc:AlternateContent>
                <mc:Choice Requires="wps">
                  <w:drawing>
                    <wp:inline distT="0" distB="0" distL="0" distR="0" wp14:anchorId="7978CD1F" wp14:editId="2A621938">
                      <wp:extent cx="182880" cy="182880"/>
                      <wp:effectExtent l="0" t="0" r="26670" b="26670"/>
                      <wp:docPr id="55" name="Rectangle 5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273D7D" id="Rectangle 55"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D8ewIAAAcFAAAOAAAAZHJzL2Uyb0RvYy54bWysVMFuGyEQvVfqPyDuzdpW0rirrCPLUapK&#10;bhIpqXKesOBFBYYC9jr9+g7s2knTnqpe0DAzvGEeb7i43FvDdjJEja7h05MJZ9IJbLXbNPzbw/WH&#10;OWcxgWvBoJMNf5aRXy7ev7vofS1n2KFpZWAE4mLd+4Z3Kfm6qqLopIV4gl46CioMFhJtw6ZqA/SE&#10;bk01m0w+Vj2G1gcUMkbyXg1Bvij4SkmRbpWKMjHTcLpbKmso61Neq8UF1JsAvtNivAb8wy0saEdF&#10;j1BXkIBtg/4DymoRMKJKJwJthUppIUsP1M108qab+w68LL0QOdEfaYr/D1bc7O79XchXj36N4ntk&#10;DlcduI1cRk/00aNmkqrex/qYnDdxPLZXwebj1AvbF2Kfj8TKfWKCnNP5bD4n+gWFRjtjQn047ENM&#10;nyValo2GBypc6ITdOqYh9ZCSazm81saUtzOO9QQ6O59kfCAJKQOJTOvbhke34QzMhrQpUiiQEY1u&#10;8/HSc9aZXJnAdkAKSftpyTFb+xXbwXd+NiHoodbWkpoG9+zgpi6KWjNK6em3AvnWVxC74VAJDVhW&#10;JxK+0bbhcyowlCAs4/K9ZJHu2PsL29l6wvb5LrCAg5ajF9eaiqwhpjsIJF7igQYy3dKiDBI5OFqc&#10;dRh+/s2f80lTFOWsp2Eg4n5sIUjOzBdHavs0PT3N01M2p2fnM9qE15Gn1xG3tSskNqc0+l4UM+cn&#10;czBVQPtIc7vMVSkETlDt4YnGzSoNQ0qTL+RyWdJoYjyktbv3IoNnnjK9D/tHCH5UTiLJ3eBhcKB+&#10;I6Ahd5DQcptQ6aKuF15HpdO0lbccf4Y8zq/3Jevl/1r8AgAA//8DAFBLAwQUAAYACAAAACEA4jX3&#10;0dUAAAADAQAADwAAAGRycy9kb3ducmV2LnhtbEyPQWvCQBCF74X+h2UK3upGEZGYjahQaC+Cmh8w&#10;ZqdJaHY2ZFdN/73TetDLDMN7vPlethpcqy7Uh8azgck4AUVcettwZaA4frwvQIWIbLH1TAZ+KcAq&#10;f33JMLX+ynu6HGKlJIRDigbqGLtU61DW5DCMfUcs2rfvHUY5+0rbHq8S7lo9TZK5dtiwfKixo21N&#10;5c/h7Ax82W5md8Xms5oVk52msEXCxpjR27Begoo0xIcZ/vAFHXJhOvkz26BaA1Ik/k/Rpgtpcbpv&#10;nWf6mT2/AQAA//8DAFBLAQItABQABgAIAAAAIQC2gziS/gAAAOEBAAATAAAAAAAAAAAAAAAAAAAA&#10;AABbQ29udGVudF9UeXBlc10ueG1sUEsBAi0AFAAGAAgAAAAhADj9If/WAAAAlAEAAAsAAAAAAAAA&#10;AAAAAAAALwEAAF9yZWxzLy5yZWxzUEsBAi0AFAAGAAgAAAAhANercPx7AgAABwUAAA4AAAAAAAAA&#10;AAAAAAAALgIAAGRycy9lMm9Eb2MueG1sUEsBAi0AFAAGAAgAAAAhAOI199HVAAAAAwEAAA8AAAAA&#10;AAAAAAAAAAAA1QQAAGRycy9kb3ducmV2LnhtbFBLBQYAAAAABAAEAPMAAADXBQAAAAA=&#10;" filled="f" strokecolor="#404040 [2429]" strokeweight="1pt">
                      <v:path arrowok="t"/>
                      <o:lock v:ext="edit" aspectratio="t"/>
                      <w10:anchorlock/>
                    </v:rect>
                  </w:pict>
                </mc:Fallback>
              </mc:AlternateContent>
            </w:r>
          </w:p>
        </w:tc>
        <w:tc>
          <w:tcPr>
            <w:tcW w:w="2243" w:type="pct"/>
            <w:gridSpan w:val="2"/>
          </w:tcPr>
          <w:p w14:paraId="7D830519" w14:textId="3DD59E48" w:rsidR="000C0DBF" w:rsidRPr="00CD5775" w:rsidRDefault="000C0DBF" w:rsidP="000C0DBF">
            <w:pPr>
              <w:pStyle w:val="Heading4"/>
            </w:pPr>
            <w:r w:rsidRPr="00CD5775">
              <w:t xml:space="preserve">1. </w:t>
            </w:r>
            <w:r w:rsidR="00B319F5">
              <w:t>PCS GBL Master Log</w:t>
            </w:r>
          </w:p>
          <w:p w14:paraId="26677C81" w14:textId="352DA792" w:rsidR="000C0DBF" w:rsidRPr="00115B60" w:rsidRDefault="00115B60" w:rsidP="00B01C0B">
            <w:pPr>
              <w:rPr>
                <w:rFonts w:eastAsiaTheme="majorEastAsia"/>
              </w:rPr>
            </w:pPr>
            <w:r>
              <w:rPr>
                <w:rFonts w:eastAsiaTheme="majorEastAsia"/>
              </w:rPr>
              <w:t>PCS GBL Master Log process updates the maser log that tracks shipping invoices for relocating government employees</w:t>
            </w:r>
            <w:r w:rsidR="000C0DBF" w:rsidRPr="00CD5775">
              <w:rPr>
                <w:rFonts w:eastAsiaTheme="majorEastAsia"/>
              </w:rPr>
              <w:t>.</w:t>
            </w:r>
            <w:r>
              <w:rPr>
                <w:rFonts w:eastAsiaTheme="majorEastAsia"/>
              </w:rPr>
              <w:t xml:space="preserve"> This automation accesses a shared email, accesses invoice link, extracts information and populates an excel spreadsheet.</w:t>
            </w:r>
            <w:r w:rsidR="000C0DBF" w:rsidRPr="00CD5775">
              <w:rPr>
                <w:rFonts w:eastAsia="Franklin Gothic Book"/>
              </w:rPr>
              <w:t> </w:t>
            </w:r>
          </w:p>
        </w:tc>
        <w:tc>
          <w:tcPr>
            <w:tcW w:w="103" w:type="pct"/>
          </w:tcPr>
          <w:p w14:paraId="6B203468" w14:textId="77777777" w:rsidR="000C0DBF" w:rsidRPr="00CD5775" w:rsidRDefault="000C0DBF" w:rsidP="00B01C0B">
            <w:pPr>
              <w:rPr>
                <w:color w:val="404040" w:themeColor="text1" w:themeTint="BF"/>
              </w:rPr>
            </w:pPr>
          </w:p>
        </w:tc>
        <w:tc>
          <w:tcPr>
            <w:tcW w:w="204" w:type="pct"/>
          </w:tcPr>
          <w:p w14:paraId="4D8767ED" w14:textId="77777777" w:rsidR="000C0DBF" w:rsidRPr="00A61E1B" w:rsidRDefault="00E909CC" w:rsidP="00A61E1B">
            <w:pPr>
              <w:spacing w:before="20" w:line="240" w:lineRule="auto"/>
            </w:pPr>
            <w:r w:rsidRPr="00A61E1B">
              <w:rPr>
                <w:noProof/>
                <w:lang w:eastAsia="en-AU"/>
              </w:rPr>
              <mc:AlternateContent>
                <mc:Choice Requires="wps">
                  <w:drawing>
                    <wp:inline distT="0" distB="0" distL="0" distR="0" wp14:anchorId="106E5609" wp14:editId="73E73ED4">
                      <wp:extent cx="182880" cy="182880"/>
                      <wp:effectExtent l="0" t="0" r="26670" b="26670"/>
                      <wp:docPr id="15" name="Rectangle 1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3AE3A7" id="Rectangle 15"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6" w:type="pct"/>
          </w:tcPr>
          <w:p w14:paraId="5EAAC989" w14:textId="0517E903" w:rsidR="000C0DBF" w:rsidRPr="00CD5775" w:rsidRDefault="000C0DBF" w:rsidP="00E17465">
            <w:pPr>
              <w:pStyle w:val="Heading4"/>
            </w:pPr>
            <w:r w:rsidRPr="00CD5775">
              <w:t xml:space="preserve">7. </w:t>
            </w:r>
            <w:r w:rsidR="00F112FD">
              <w:t>IPAC Interface Monthly/Daily</w:t>
            </w:r>
          </w:p>
          <w:p w14:paraId="59026FD3" w14:textId="3015DB56" w:rsidR="000C0DBF" w:rsidRPr="00CD5775" w:rsidRDefault="00DE28DD" w:rsidP="00B01C0B">
            <w:pPr>
              <w:rPr>
                <w:rFonts w:eastAsiaTheme="majorEastAsia"/>
              </w:rPr>
            </w:pPr>
            <w:r>
              <w:rPr>
                <w:rFonts w:eastAsiaTheme="majorEastAsia"/>
              </w:rPr>
              <w:t xml:space="preserve">Daily this automation accesses the Treasury IPAC website downloads IPAC files for 4 ALC’s, saves them as a csv to a SharePoint folder, logs into Oracle Federal Financials and uploads the files per ALC. Monthly this automation logs into Treasury IPAC downloads and saves the sent and received monthly files for 11 agencies. </w:t>
            </w:r>
            <w:r w:rsidR="00E17465" w:rsidRPr="00CD5775">
              <w:rPr>
                <w:rFonts w:eastAsiaTheme="majorEastAsia"/>
              </w:rPr>
              <w:t> </w:t>
            </w:r>
          </w:p>
        </w:tc>
      </w:tr>
      <w:tr w:rsidR="00CD5775" w:rsidRPr="00CD5775" w14:paraId="72C7FC0F" w14:textId="77777777" w:rsidTr="00A61E1B">
        <w:trPr>
          <w:trHeight w:val="1584"/>
        </w:trPr>
        <w:tc>
          <w:tcPr>
            <w:tcW w:w="204" w:type="pct"/>
          </w:tcPr>
          <w:p w14:paraId="14B129EA" w14:textId="77777777" w:rsidR="000C0DBF" w:rsidRPr="00A61E1B" w:rsidRDefault="00E909CC" w:rsidP="00A61E1B">
            <w:pPr>
              <w:spacing w:before="20" w:line="240" w:lineRule="auto"/>
            </w:pPr>
            <w:r w:rsidRPr="00A61E1B">
              <w:rPr>
                <w:noProof/>
                <w:lang w:eastAsia="en-AU"/>
              </w:rPr>
              <mc:AlternateContent>
                <mc:Choice Requires="wps">
                  <w:drawing>
                    <wp:inline distT="0" distB="0" distL="0" distR="0" wp14:anchorId="096247A0" wp14:editId="1A627B4D">
                      <wp:extent cx="182880" cy="182880"/>
                      <wp:effectExtent l="0" t="0" r="26670" b="26670"/>
                      <wp:docPr id="53" name="Rectangle 5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D39F1E" id="Rectangle 53"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3" w:type="pct"/>
            <w:gridSpan w:val="2"/>
          </w:tcPr>
          <w:p w14:paraId="6BA1A596" w14:textId="56F13E64" w:rsidR="000C0DBF" w:rsidRPr="00CD5775" w:rsidRDefault="000C0DBF" w:rsidP="00E17465">
            <w:pPr>
              <w:pStyle w:val="Heading4"/>
            </w:pPr>
            <w:r w:rsidRPr="00CD5775">
              <w:t xml:space="preserve">2. </w:t>
            </w:r>
            <w:r w:rsidR="00B319F5">
              <w:t xml:space="preserve">Treasury Confirmations </w:t>
            </w:r>
            <w:r w:rsidR="00F112FD">
              <w:t>–</w:t>
            </w:r>
            <w:r w:rsidR="00B319F5">
              <w:t xml:space="preserve"> CARS</w:t>
            </w:r>
            <w:r w:rsidR="00F112FD">
              <w:t xml:space="preserve"> Daily</w:t>
            </w:r>
          </w:p>
          <w:p w14:paraId="335A5272" w14:textId="49B4402F" w:rsidR="000C0DBF" w:rsidRPr="00CD5775" w:rsidRDefault="002F33B1" w:rsidP="00B01C0B">
            <w:r>
              <w:rPr>
                <w:rFonts w:eastAsiaTheme="majorEastAsia"/>
              </w:rPr>
              <w:t>The Treasury Confirmations – CARS automation logs into Treasury website downloads a text file per agency ALC, extracts payment information, logs into Oracle Federal Financials and completes the payment confirmation process per agency.</w:t>
            </w:r>
          </w:p>
        </w:tc>
        <w:tc>
          <w:tcPr>
            <w:tcW w:w="103" w:type="pct"/>
          </w:tcPr>
          <w:p w14:paraId="2B19A912" w14:textId="77777777" w:rsidR="000C0DBF" w:rsidRPr="00CD5775" w:rsidRDefault="000C0DBF" w:rsidP="00B01C0B">
            <w:pPr>
              <w:rPr>
                <w:color w:val="404040" w:themeColor="text1" w:themeTint="BF"/>
              </w:rPr>
            </w:pPr>
          </w:p>
        </w:tc>
        <w:tc>
          <w:tcPr>
            <w:tcW w:w="204" w:type="pct"/>
          </w:tcPr>
          <w:p w14:paraId="1277E039" w14:textId="77777777" w:rsidR="000C0DBF" w:rsidRPr="00A61E1B" w:rsidRDefault="00E909CC" w:rsidP="00A61E1B">
            <w:pPr>
              <w:spacing w:before="20" w:line="240" w:lineRule="auto"/>
            </w:pPr>
            <w:r w:rsidRPr="00A61E1B">
              <w:rPr>
                <w:noProof/>
                <w:lang w:eastAsia="en-AU"/>
              </w:rPr>
              <mc:AlternateContent>
                <mc:Choice Requires="wps">
                  <w:drawing>
                    <wp:inline distT="0" distB="0" distL="0" distR="0" wp14:anchorId="4F20F8F6" wp14:editId="3EFBD3DA">
                      <wp:extent cx="182880" cy="182880"/>
                      <wp:effectExtent l="0" t="0" r="26670" b="26670"/>
                      <wp:docPr id="44" name="Rectangle 4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7773C9" id="Rectangle 44"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6" w:type="pct"/>
          </w:tcPr>
          <w:p w14:paraId="1BE1A587" w14:textId="55E63C6A" w:rsidR="00E17465" w:rsidRPr="00CD5775" w:rsidRDefault="00E17465" w:rsidP="00E17465">
            <w:pPr>
              <w:pStyle w:val="Heading4"/>
            </w:pPr>
            <w:r w:rsidRPr="00CD5775">
              <w:t xml:space="preserve">8. </w:t>
            </w:r>
            <w:r w:rsidR="00F112FD">
              <w:t>FWS INV FIR Part I</w:t>
            </w:r>
          </w:p>
          <w:p w14:paraId="3A97F613" w14:textId="0D4C9C0C" w:rsidR="000C0DBF" w:rsidRPr="00CD5775" w:rsidRDefault="00DE28DD" w:rsidP="00B01C0B">
            <w:pPr>
              <w:rPr>
                <w:rFonts w:eastAsiaTheme="majorEastAsia"/>
              </w:rPr>
            </w:pPr>
            <w:r>
              <w:rPr>
                <w:rFonts w:eastAsiaTheme="majorEastAsia"/>
              </w:rPr>
              <w:t>Pulls 5 reports from FedInvest, pulls the trial balance from FBMS, and creates a monthly Investment Verification excel workbook. Enters various pieces of data</w:t>
            </w:r>
            <w:r w:rsidR="00C24D88">
              <w:rPr>
                <w:rFonts w:eastAsiaTheme="majorEastAsia"/>
              </w:rPr>
              <w:t xml:space="preserve"> from FedInvest reports/FBMS Trial Balance to create an unadjusted reconciliation and emails reports and reconciliation to </w:t>
            </w:r>
            <w:r w:rsidR="00A52289">
              <w:rPr>
                <w:rFonts w:eastAsiaTheme="majorEastAsia"/>
              </w:rPr>
              <w:t>designated employees</w:t>
            </w:r>
            <w:r w:rsidR="00C24D88">
              <w:rPr>
                <w:rFonts w:eastAsiaTheme="majorEastAsia"/>
              </w:rPr>
              <w:t xml:space="preserve"> at FWS.</w:t>
            </w:r>
            <w:r w:rsidR="00E17465" w:rsidRPr="00CD5775">
              <w:rPr>
                <w:rFonts w:eastAsiaTheme="majorEastAsia"/>
              </w:rPr>
              <w:t> </w:t>
            </w:r>
          </w:p>
        </w:tc>
      </w:tr>
      <w:tr w:rsidR="00CD5775" w:rsidRPr="00CD5775" w14:paraId="4114764D" w14:textId="77777777" w:rsidTr="00A61E1B">
        <w:trPr>
          <w:trHeight w:val="1440"/>
        </w:trPr>
        <w:tc>
          <w:tcPr>
            <w:tcW w:w="204" w:type="pct"/>
          </w:tcPr>
          <w:p w14:paraId="7D1DBE63" w14:textId="77777777" w:rsidR="000C0DBF" w:rsidRPr="00A61E1B" w:rsidRDefault="00E909CC" w:rsidP="00A61E1B">
            <w:pPr>
              <w:spacing w:before="20" w:line="240" w:lineRule="auto"/>
            </w:pPr>
            <w:r w:rsidRPr="00A61E1B">
              <w:rPr>
                <w:noProof/>
                <w:lang w:eastAsia="en-AU"/>
              </w:rPr>
              <mc:AlternateContent>
                <mc:Choice Requires="wps">
                  <w:drawing>
                    <wp:inline distT="0" distB="0" distL="0" distR="0" wp14:anchorId="5DFB2DE8" wp14:editId="081D03B6">
                      <wp:extent cx="182880" cy="182880"/>
                      <wp:effectExtent l="0" t="0" r="26670" b="26670"/>
                      <wp:docPr id="52" name="Rectangle 5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39AEFE" id="Rectangle 52"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3" w:type="pct"/>
            <w:gridSpan w:val="2"/>
          </w:tcPr>
          <w:p w14:paraId="791DCE61" w14:textId="3C3D394C" w:rsidR="000C0DBF" w:rsidRPr="00CD5775" w:rsidRDefault="000C0DBF" w:rsidP="000C0DBF">
            <w:pPr>
              <w:pStyle w:val="Heading4"/>
            </w:pPr>
            <w:r w:rsidRPr="00CD5775">
              <w:t xml:space="preserve">3. </w:t>
            </w:r>
            <w:r w:rsidR="00B319F5">
              <w:t>VEN - ECS</w:t>
            </w:r>
          </w:p>
          <w:p w14:paraId="0783472B" w14:textId="0B0049E8" w:rsidR="000C0DBF" w:rsidRPr="00CD5775" w:rsidRDefault="002F33B1" w:rsidP="00B01C0B">
            <w:r>
              <w:rPr>
                <w:rFonts w:eastAsiaTheme="majorEastAsia"/>
              </w:rPr>
              <w:t xml:space="preserve">This process is a 2-part process. First, the automation accesses the Virtual Employee Network (VEN) and downloads certified travel vouchers and second it uploads the name specific vouchers to the Electronic Content System (ECS) for each employee travel voucher. </w:t>
            </w:r>
          </w:p>
        </w:tc>
        <w:tc>
          <w:tcPr>
            <w:tcW w:w="103" w:type="pct"/>
          </w:tcPr>
          <w:p w14:paraId="524DEDB3" w14:textId="77777777" w:rsidR="000C0DBF" w:rsidRPr="00CD5775" w:rsidRDefault="000C0DBF" w:rsidP="00B01C0B">
            <w:pPr>
              <w:rPr>
                <w:color w:val="404040" w:themeColor="text1" w:themeTint="BF"/>
              </w:rPr>
            </w:pPr>
          </w:p>
        </w:tc>
        <w:tc>
          <w:tcPr>
            <w:tcW w:w="204" w:type="pct"/>
          </w:tcPr>
          <w:p w14:paraId="12A4C4E5" w14:textId="77777777" w:rsidR="000C0DBF" w:rsidRPr="00A61E1B" w:rsidRDefault="00E909CC" w:rsidP="00A61E1B">
            <w:pPr>
              <w:spacing w:before="20" w:line="240" w:lineRule="auto"/>
            </w:pPr>
            <w:r w:rsidRPr="00A61E1B">
              <w:rPr>
                <w:noProof/>
                <w:lang w:eastAsia="en-AU"/>
              </w:rPr>
              <mc:AlternateContent>
                <mc:Choice Requires="wps">
                  <w:drawing>
                    <wp:inline distT="0" distB="0" distL="0" distR="0" wp14:anchorId="5C241C35" wp14:editId="705AF4D8">
                      <wp:extent cx="182880" cy="182880"/>
                      <wp:effectExtent l="0" t="0" r="26670" b="26670"/>
                      <wp:docPr id="45" name="Rectangle 4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09FCB7" id="Rectangle 45"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6" w:type="pct"/>
          </w:tcPr>
          <w:p w14:paraId="56224900" w14:textId="59513C01" w:rsidR="002F11E4" w:rsidRPr="00CD5775" w:rsidRDefault="00E17465" w:rsidP="002F11E4">
            <w:pPr>
              <w:pStyle w:val="Heading4"/>
            </w:pPr>
            <w:r w:rsidRPr="00CD5775">
              <w:t>9.</w:t>
            </w:r>
            <w:r w:rsidR="002F11E4" w:rsidRPr="00CD5775">
              <w:t xml:space="preserve"> </w:t>
            </w:r>
            <w:r w:rsidR="00F112FD">
              <w:t>FWS INV CR Part II</w:t>
            </w:r>
          </w:p>
          <w:p w14:paraId="7C576D99" w14:textId="407BC6EA" w:rsidR="000C0DBF" w:rsidRPr="00CD5775" w:rsidRDefault="00840F8E" w:rsidP="00B01C0B">
            <w:r>
              <w:rPr>
                <w:rFonts w:eastAsiaTheme="majorEastAsia"/>
              </w:rPr>
              <w:t>Creates a reconciliation file for the current reporting month from the prior reporting month’s file. Logs into Treasury CARS website, FBMS and FedInvest to get data/report information to perform current month’s reconciliation</w:t>
            </w:r>
            <w:r w:rsidR="00A52289">
              <w:rPr>
                <w:rFonts w:eastAsiaTheme="majorEastAsia"/>
              </w:rPr>
              <w:t>. Emails results from CARS, FBMS and FedInvest to designated employees at FWS.</w:t>
            </w:r>
          </w:p>
        </w:tc>
      </w:tr>
      <w:tr w:rsidR="00CD5775" w:rsidRPr="00CD5775" w14:paraId="1253FA3C" w14:textId="77777777" w:rsidTr="00A61E1B">
        <w:trPr>
          <w:trHeight w:val="1010"/>
        </w:trPr>
        <w:tc>
          <w:tcPr>
            <w:tcW w:w="204" w:type="pct"/>
          </w:tcPr>
          <w:p w14:paraId="490B3B38" w14:textId="77777777" w:rsidR="002F11E4" w:rsidRPr="00A61E1B" w:rsidRDefault="00E909CC" w:rsidP="00A61E1B">
            <w:pPr>
              <w:spacing w:before="20" w:line="240" w:lineRule="auto"/>
            </w:pPr>
            <w:r w:rsidRPr="00A61E1B">
              <w:rPr>
                <w:noProof/>
                <w:lang w:eastAsia="en-AU"/>
              </w:rPr>
              <mc:AlternateContent>
                <mc:Choice Requires="wps">
                  <w:drawing>
                    <wp:inline distT="0" distB="0" distL="0" distR="0" wp14:anchorId="6C6FE945" wp14:editId="1C54DE00">
                      <wp:extent cx="182880" cy="182880"/>
                      <wp:effectExtent l="0" t="0" r="26670" b="26670"/>
                      <wp:docPr id="51" name="Rectangle 5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031F43" id="Rectangle 51"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3" w:type="pct"/>
            <w:gridSpan w:val="2"/>
          </w:tcPr>
          <w:p w14:paraId="4EEBA59D" w14:textId="48329A32" w:rsidR="002F11E4" w:rsidRPr="00CD5775" w:rsidRDefault="002F11E4" w:rsidP="002F11E4">
            <w:pPr>
              <w:pStyle w:val="Heading4"/>
            </w:pPr>
            <w:r w:rsidRPr="00CD5775">
              <w:t>4.</w:t>
            </w:r>
            <w:r w:rsidR="00F112FD">
              <w:t xml:space="preserve">Payment Warehouse Report </w:t>
            </w:r>
          </w:p>
          <w:p w14:paraId="413D62CF" w14:textId="40926D34" w:rsidR="002F11E4" w:rsidRPr="00CD5775" w:rsidRDefault="00554B9D" w:rsidP="00B01C0B">
            <w:r>
              <w:rPr>
                <w:rFonts w:eastAsiaTheme="majorEastAsia"/>
              </w:rPr>
              <w:t>This process involves running the Payment Warehouse report in FBMS via EMIS, exporting data to an excel spreadsheet and filtering data to identify items that will need to be researched</w:t>
            </w:r>
            <w:r w:rsidR="002F11E4" w:rsidRPr="00CD5775">
              <w:rPr>
                <w:rFonts w:eastAsiaTheme="majorEastAsia"/>
              </w:rPr>
              <w:t>. </w:t>
            </w:r>
            <w:r w:rsidR="002F11E4" w:rsidRPr="00CD5775">
              <w:rPr>
                <w:rFonts w:eastAsia="Franklin Gothic Book"/>
              </w:rPr>
              <w:t> </w:t>
            </w:r>
          </w:p>
        </w:tc>
        <w:tc>
          <w:tcPr>
            <w:tcW w:w="103" w:type="pct"/>
          </w:tcPr>
          <w:p w14:paraId="6B0472D1" w14:textId="77777777" w:rsidR="002F11E4" w:rsidRPr="00CD5775" w:rsidRDefault="002F11E4" w:rsidP="00B01C0B">
            <w:pPr>
              <w:rPr>
                <w:color w:val="404040" w:themeColor="text1" w:themeTint="BF"/>
              </w:rPr>
            </w:pPr>
          </w:p>
        </w:tc>
        <w:tc>
          <w:tcPr>
            <w:tcW w:w="204" w:type="pct"/>
          </w:tcPr>
          <w:p w14:paraId="24B5B10A" w14:textId="77777777" w:rsidR="002F11E4" w:rsidRPr="00A61E1B" w:rsidRDefault="00E909CC" w:rsidP="00A61E1B">
            <w:pPr>
              <w:spacing w:before="20" w:line="240" w:lineRule="auto"/>
            </w:pPr>
            <w:r w:rsidRPr="00A61E1B">
              <w:rPr>
                <w:noProof/>
                <w:lang w:eastAsia="en-AU"/>
              </w:rPr>
              <mc:AlternateContent>
                <mc:Choice Requires="wps">
                  <w:drawing>
                    <wp:inline distT="0" distB="0" distL="0" distR="0" wp14:anchorId="7ED5690F" wp14:editId="5C2C5417">
                      <wp:extent cx="182880" cy="182880"/>
                      <wp:effectExtent l="0" t="0" r="26670" b="26670"/>
                      <wp:docPr id="46" name="Rectangle 4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9E81B2" id="Rectangle 4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6" w:type="pct"/>
          </w:tcPr>
          <w:p w14:paraId="6955A2E0" w14:textId="18D31A94" w:rsidR="002F11E4" w:rsidRPr="00CD5775" w:rsidRDefault="002F11E4" w:rsidP="002F11E4">
            <w:pPr>
              <w:pStyle w:val="Heading4"/>
            </w:pPr>
            <w:r w:rsidRPr="00CD5775">
              <w:t xml:space="preserve">10. </w:t>
            </w:r>
            <w:r w:rsidR="00F112FD">
              <w:t>BLM 1164 Vendor Codes</w:t>
            </w:r>
          </w:p>
          <w:p w14:paraId="155647D7" w14:textId="2CA3FCBF" w:rsidR="002F11E4" w:rsidRPr="00CD5775" w:rsidRDefault="00C93468" w:rsidP="00B01C0B">
            <w:pPr>
              <w:rPr>
                <w:rFonts w:eastAsiaTheme="majorEastAsia"/>
              </w:rPr>
            </w:pPr>
            <w:r>
              <w:rPr>
                <w:rFonts w:eastAsiaTheme="majorEastAsia"/>
              </w:rPr>
              <w:t>This automation pulls the vendor codes from FBMS for BLM employees submitting SF1164’s in the Virtual Employee Network (VEN). An excel spreadsheet is populated and sent to</w:t>
            </w:r>
            <w:r w:rsidR="002303A5">
              <w:rPr>
                <w:rFonts w:eastAsiaTheme="majorEastAsia"/>
              </w:rPr>
              <w:t xml:space="preserve"> support team</w:t>
            </w:r>
            <w:r>
              <w:rPr>
                <w:rFonts w:eastAsiaTheme="majorEastAsia"/>
              </w:rPr>
              <w:t xml:space="preserve"> via Secure Transport to update VEN</w:t>
            </w:r>
            <w:r w:rsidR="002303A5">
              <w:rPr>
                <w:rFonts w:eastAsiaTheme="majorEastAsia"/>
              </w:rPr>
              <w:t xml:space="preserve"> data.</w:t>
            </w:r>
            <w:r w:rsidR="00A52289">
              <w:rPr>
                <w:rFonts w:eastAsiaTheme="majorEastAsia"/>
              </w:rPr>
              <w:t xml:space="preserve"> </w:t>
            </w:r>
            <w:r w:rsidR="002F11E4" w:rsidRPr="00CD5775">
              <w:rPr>
                <w:rFonts w:eastAsiaTheme="majorEastAsia"/>
              </w:rPr>
              <w:t> </w:t>
            </w:r>
          </w:p>
          <w:p w14:paraId="2A0EBC21" w14:textId="77777777" w:rsidR="002F11E4" w:rsidRPr="00CD5775" w:rsidRDefault="002F11E4" w:rsidP="002F11E4">
            <w:pPr>
              <w:rPr>
                <w:color w:val="404040" w:themeColor="text1" w:themeTint="BF"/>
              </w:rPr>
            </w:pPr>
          </w:p>
        </w:tc>
      </w:tr>
      <w:tr w:rsidR="00CD5775" w:rsidRPr="00CD5775" w14:paraId="34AC7880" w14:textId="77777777" w:rsidTr="00A61E1B">
        <w:trPr>
          <w:trHeight w:val="1440"/>
        </w:trPr>
        <w:tc>
          <w:tcPr>
            <w:tcW w:w="204" w:type="pct"/>
          </w:tcPr>
          <w:p w14:paraId="3AB384C6" w14:textId="77777777" w:rsidR="002F11E4" w:rsidRPr="00A61E1B" w:rsidRDefault="00E909CC" w:rsidP="00A61E1B">
            <w:pPr>
              <w:spacing w:before="20" w:line="240" w:lineRule="auto"/>
              <w:rPr>
                <w:rStyle w:val="Strong"/>
                <w:color w:val="404040" w:themeColor="text1" w:themeTint="BF"/>
              </w:rPr>
            </w:pPr>
            <w:r w:rsidRPr="00A61E1B">
              <w:rPr>
                <w:noProof/>
                <w:lang w:eastAsia="en-AU"/>
              </w:rPr>
              <mc:AlternateContent>
                <mc:Choice Requires="wps">
                  <w:drawing>
                    <wp:inline distT="0" distB="0" distL="0" distR="0" wp14:anchorId="2BA2E912" wp14:editId="23D434E7">
                      <wp:extent cx="182880" cy="182880"/>
                      <wp:effectExtent l="0" t="0" r="26670" b="26670"/>
                      <wp:docPr id="49" name="Rectangle 4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7BFA5" id="Rectangle 49"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3" w:type="pct"/>
            <w:gridSpan w:val="2"/>
          </w:tcPr>
          <w:p w14:paraId="13F96385" w14:textId="4ECCC963" w:rsidR="002F11E4" w:rsidRPr="00CD5775" w:rsidRDefault="002F11E4" w:rsidP="002F11E4">
            <w:pPr>
              <w:pStyle w:val="Heading4"/>
            </w:pPr>
            <w:r w:rsidRPr="00CD5775">
              <w:t xml:space="preserve">5. </w:t>
            </w:r>
            <w:r w:rsidRPr="00CD5775">
              <w:rPr>
                <w:rFonts w:ascii="Calibri" w:hAnsi="Calibri" w:cs="Calibri"/>
              </w:rPr>
              <w:t> </w:t>
            </w:r>
            <w:r w:rsidR="00F112FD">
              <w:t>Payment Matching Report</w:t>
            </w:r>
          </w:p>
          <w:p w14:paraId="616B92A5" w14:textId="61BF4EBF" w:rsidR="002F11E4" w:rsidRPr="00CD5775" w:rsidRDefault="00BD7B69" w:rsidP="00B01C0B">
            <w:r>
              <w:rPr>
                <w:rFonts w:eastAsia="Franklin Gothic Book"/>
              </w:rPr>
              <w:t>This process retrieves a report via Secure Transport. Compares the report to the previous days report, creates and saves a file of the differences, works the differences file to remove any duplicate rows, and saves the final file to a SharePoint folder</w:t>
            </w:r>
            <w:r w:rsidR="002F11E4" w:rsidRPr="00CD5775">
              <w:rPr>
                <w:rFonts w:eastAsia="Franklin Gothic Book"/>
              </w:rPr>
              <w:t>.  </w:t>
            </w:r>
          </w:p>
        </w:tc>
        <w:tc>
          <w:tcPr>
            <w:tcW w:w="103" w:type="pct"/>
          </w:tcPr>
          <w:p w14:paraId="76E5C005" w14:textId="77777777" w:rsidR="002F11E4" w:rsidRPr="00CD5775" w:rsidRDefault="002F11E4" w:rsidP="00B01C0B">
            <w:pPr>
              <w:rPr>
                <w:color w:val="404040" w:themeColor="text1" w:themeTint="BF"/>
              </w:rPr>
            </w:pPr>
          </w:p>
        </w:tc>
        <w:tc>
          <w:tcPr>
            <w:tcW w:w="204" w:type="pct"/>
          </w:tcPr>
          <w:p w14:paraId="67047839" w14:textId="77777777" w:rsidR="002F11E4" w:rsidRPr="00A61E1B" w:rsidRDefault="00E909CC" w:rsidP="00A61E1B">
            <w:pPr>
              <w:spacing w:before="20" w:line="240" w:lineRule="auto"/>
              <w:rPr>
                <w:rStyle w:val="Strong"/>
                <w:color w:val="404040" w:themeColor="text1" w:themeTint="BF"/>
              </w:rPr>
            </w:pPr>
            <w:r w:rsidRPr="00A61E1B">
              <w:rPr>
                <w:noProof/>
                <w:lang w:eastAsia="en-AU"/>
              </w:rPr>
              <mc:AlternateContent>
                <mc:Choice Requires="wps">
                  <w:drawing>
                    <wp:inline distT="0" distB="0" distL="0" distR="0" wp14:anchorId="1EFE41D6" wp14:editId="1B305FE6">
                      <wp:extent cx="182880" cy="182880"/>
                      <wp:effectExtent l="0" t="0" r="26670" b="26670"/>
                      <wp:docPr id="47" name="Rectangle 4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E0A6DF" id="Rectangle 47"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6" w:type="pct"/>
          </w:tcPr>
          <w:p w14:paraId="31851F04" w14:textId="0273DFD7" w:rsidR="002F11E4" w:rsidRPr="00044472" w:rsidRDefault="002F11E4" w:rsidP="002F11E4">
            <w:pPr>
              <w:pStyle w:val="Heading4"/>
            </w:pPr>
            <w:r w:rsidRPr="00044472">
              <w:t xml:space="preserve">11. </w:t>
            </w:r>
            <w:r w:rsidR="00F112FD" w:rsidRPr="00044472">
              <w:t>Charge Card Daily File Load – In Development</w:t>
            </w:r>
          </w:p>
          <w:p w14:paraId="5B039D0A" w14:textId="611130A5" w:rsidR="002F11E4" w:rsidRPr="00044472" w:rsidRDefault="00044472" w:rsidP="00B01C0B">
            <w:r>
              <w:rPr>
                <w:rFonts w:eastAsiaTheme="majorEastAsia"/>
              </w:rPr>
              <w:t xml:space="preserve">Daily bank files come in encrypted from the bank via email, excel files are save to a secure OneDrive folder. The automation manipulates the excel data for use by the Charge Card Support Team. </w:t>
            </w:r>
          </w:p>
        </w:tc>
      </w:tr>
      <w:tr w:rsidR="00CD5775" w:rsidRPr="00CD5775" w14:paraId="491A359A" w14:textId="77777777" w:rsidTr="00A61E1B">
        <w:trPr>
          <w:trHeight w:val="1440"/>
        </w:trPr>
        <w:tc>
          <w:tcPr>
            <w:tcW w:w="204" w:type="pct"/>
          </w:tcPr>
          <w:p w14:paraId="5797A79B" w14:textId="77777777" w:rsidR="002F11E4" w:rsidRPr="00A61E1B" w:rsidRDefault="00E909CC" w:rsidP="00A61E1B">
            <w:pPr>
              <w:spacing w:before="20" w:line="240" w:lineRule="auto"/>
              <w:rPr>
                <w:rStyle w:val="Strong"/>
                <w:color w:val="404040" w:themeColor="text1" w:themeTint="BF"/>
              </w:rPr>
            </w:pPr>
            <w:r w:rsidRPr="00A61E1B">
              <w:rPr>
                <w:noProof/>
                <w:lang w:eastAsia="en-AU"/>
              </w:rPr>
              <w:lastRenderedPageBreak/>
              <mc:AlternateContent>
                <mc:Choice Requires="wps">
                  <w:drawing>
                    <wp:inline distT="0" distB="0" distL="0" distR="0" wp14:anchorId="29DBB407" wp14:editId="6C96303B">
                      <wp:extent cx="182880" cy="182880"/>
                      <wp:effectExtent l="0" t="0" r="26670" b="26670"/>
                      <wp:docPr id="50" name="Rectangle 5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DDC14D" id="Rectangle 50"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3" w:type="pct"/>
            <w:gridSpan w:val="2"/>
          </w:tcPr>
          <w:p w14:paraId="7005CEBB" w14:textId="06880261" w:rsidR="002F11E4" w:rsidRPr="00CD5775" w:rsidRDefault="002F11E4" w:rsidP="002F11E4">
            <w:pPr>
              <w:pStyle w:val="Heading4"/>
            </w:pPr>
            <w:r w:rsidRPr="00CD5775">
              <w:t xml:space="preserve">6. </w:t>
            </w:r>
            <w:r w:rsidR="00F112FD">
              <w:t>IPAC Daily Reports (Activity Log)</w:t>
            </w:r>
          </w:p>
          <w:p w14:paraId="29D8CB94" w14:textId="2C44269C" w:rsidR="002F11E4" w:rsidRPr="00CD5775" w:rsidRDefault="00BD7B69" w:rsidP="00B01C0B">
            <w:r>
              <w:rPr>
                <w:rFonts w:eastAsia="Franklin Gothic Book"/>
              </w:rPr>
              <w:t>This process takes reports generated from live data</w:t>
            </w:r>
            <w:r w:rsidR="007463F0">
              <w:rPr>
                <w:rFonts w:eastAsia="Franklin Gothic Book"/>
              </w:rPr>
              <w:t xml:space="preserve"> from Treasury IPAC website parses the relevant data and populates an excel tracking log for auditing and metrics purposes</w:t>
            </w:r>
            <w:r w:rsidR="002F11E4" w:rsidRPr="00CD5775">
              <w:rPr>
                <w:rFonts w:eastAsia="Franklin Gothic Book"/>
              </w:rPr>
              <w:t>.</w:t>
            </w:r>
            <w:r w:rsidR="007463F0">
              <w:rPr>
                <w:rFonts w:eastAsia="Franklin Gothic Book"/>
              </w:rPr>
              <w:t xml:space="preserve"> A monthly reconciliation against the log and a summary report from Treasury IPAC website.</w:t>
            </w:r>
            <w:r w:rsidR="002F11E4" w:rsidRPr="00CD5775">
              <w:rPr>
                <w:rFonts w:eastAsia="Franklin Gothic Book"/>
              </w:rPr>
              <w:t> </w:t>
            </w:r>
          </w:p>
        </w:tc>
        <w:tc>
          <w:tcPr>
            <w:tcW w:w="103" w:type="pct"/>
          </w:tcPr>
          <w:p w14:paraId="7D06B91D" w14:textId="77777777" w:rsidR="002F11E4" w:rsidRPr="00CD5775" w:rsidRDefault="002F11E4" w:rsidP="00B01C0B">
            <w:pPr>
              <w:rPr>
                <w:color w:val="404040" w:themeColor="text1" w:themeTint="BF"/>
              </w:rPr>
            </w:pPr>
          </w:p>
        </w:tc>
        <w:tc>
          <w:tcPr>
            <w:tcW w:w="204" w:type="pct"/>
          </w:tcPr>
          <w:p w14:paraId="05F89143" w14:textId="77777777" w:rsidR="002F11E4" w:rsidRPr="00A61E1B" w:rsidRDefault="00E909CC" w:rsidP="00A61E1B">
            <w:pPr>
              <w:spacing w:before="20" w:line="240" w:lineRule="auto"/>
              <w:rPr>
                <w:rStyle w:val="Strong"/>
                <w:color w:val="404040" w:themeColor="text1" w:themeTint="BF"/>
              </w:rPr>
            </w:pPr>
            <w:r w:rsidRPr="00A61E1B">
              <w:rPr>
                <w:noProof/>
                <w:lang w:eastAsia="en-AU"/>
              </w:rPr>
              <mc:AlternateContent>
                <mc:Choice Requires="wps">
                  <w:drawing>
                    <wp:inline distT="0" distB="0" distL="0" distR="0" wp14:anchorId="58C53068" wp14:editId="1FDEF20E">
                      <wp:extent cx="182880" cy="182880"/>
                      <wp:effectExtent l="0" t="0" r="26670" b="26670"/>
                      <wp:docPr id="48" name="Rectangle 4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CEE63B" id="Rectangle 48"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6" w:type="pct"/>
          </w:tcPr>
          <w:p w14:paraId="2BE97768" w14:textId="33489473" w:rsidR="002F11E4" w:rsidRPr="00CD5775" w:rsidRDefault="002F11E4" w:rsidP="002F11E4">
            <w:pPr>
              <w:pStyle w:val="Heading4"/>
            </w:pPr>
            <w:r w:rsidRPr="00CD5775">
              <w:t xml:space="preserve">12. </w:t>
            </w:r>
            <w:r w:rsidR="00F112FD">
              <w:t>NRDAR Accruals – In Development</w:t>
            </w:r>
          </w:p>
          <w:p w14:paraId="5A1EC001" w14:textId="77777777" w:rsidR="00044472" w:rsidRPr="00596028" w:rsidRDefault="00044472" w:rsidP="0061281B">
            <w:pPr>
              <w:keepNext/>
              <w:keepLines/>
              <w:spacing w:line="240" w:lineRule="auto"/>
              <w:rPr>
                <w:rFonts w:cs="Calibri"/>
                <w:color w:val="000000"/>
                <w:szCs w:val="20"/>
              </w:rPr>
            </w:pPr>
            <w:r w:rsidRPr="00596028">
              <w:rPr>
                <w:rFonts w:cs="Calibri"/>
                <w:color w:val="000000"/>
                <w:szCs w:val="20"/>
              </w:rPr>
              <w:t>Process prepares investment data for entry into FBMS to record principal and interest payments for NRDA using data received from Treasury. Operates on a cyclical basis where most work comes in on the 2</w:t>
            </w:r>
            <w:r w:rsidRPr="00596028">
              <w:rPr>
                <w:rStyle w:val="font71"/>
                <w:rFonts w:asciiTheme="minorHAnsi" w:hAnsiTheme="minorHAnsi"/>
                <w:sz w:val="20"/>
                <w:szCs w:val="20"/>
                <w:vertAlign w:val="superscript"/>
              </w:rPr>
              <w:t>nd</w:t>
            </w:r>
            <w:r w:rsidRPr="00596028">
              <w:rPr>
                <w:rStyle w:val="font61"/>
                <w:rFonts w:asciiTheme="minorHAnsi" w:hAnsiTheme="minorHAnsi"/>
                <w:sz w:val="20"/>
                <w:szCs w:val="20"/>
              </w:rPr>
              <w:t> and 4</w:t>
            </w:r>
            <w:r w:rsidRPr="00596028">
              <w:rPr>
                <w:rStyle w:val="font71"/>
                <w:rFonts w:asciiTheme="minorHAnsi" w:hAnsiTheme="minorHAnsi"/>
                <w:sz w:val="20"/>
                <w:szCs w:val="20"/>
                <w:vertAlign w:val="superscript"/>
              </w:rPr>
              <w:t>th</w:t>
            </w:r>
            <w:r w:rsidRPr="00596028">
              <w:rPr>
                <w:rStyle w:val="font61"/>
                <w:rFonts w:asciiTheme="minorHAnsi" w:hAnsiTheme="minorHAnsi"/>
                <w:sz w:val="20"/>
                <w:szCs w:val="20"/>
              </w:rPr>
              <w:t> Thursdays of the month along with EOM. FBMS portion is partially automated upon entry, but interest payments are manual. </w:t>
            </w:r>
          </w:p>
          <w:p w14:paraId="36968FDF" w14:textId="464B0EC3" w:rsidR="002F11E4" w:rsidRPr="00CD5775" w:rsidRDefault="002F11E4" w:rsidP="00B01C0B">
            <w:r w:rsidRPr="00CD5775">
              <w:rPr>
                <w:rFonts w:eastAsia="Franklin Gothic Book"/>
              </w:rPr>
              <w:t> </w:t>
            </w:r>
          </w:p>
        </w:tc>
      </w:tr>
      <w:tr w:rsidR="00A61E1B" w:rsidRPr="00A61E1B" w14:paraId="6C9717E6" w14:textId="77777777" w:rsidTr="00A61E1B">
        <w:trPr>
          <w:trHeight w:val="288"/>
        </w:trPr>
        <w:tc>
          <w:tcPr>
            <w:tcW w:w="204" w:type="pct"/>
            <w:tcBorders>
              <w:bottom w:val="single" w:sz="18" w:space="0" w:color="404040" w:themeColor="text1" w:themeTint="BF"/>
            </w:tcBorders>
          </w:tcPr>
          <w:p w14:paraId="0D873BC0" w14:textId="77777777" w:rsidR="00A61E1B" w:rsidRPr="00A61E1B" w:rsidRDefault="00A61E1B" w:rsidP="00A61E1B">
            <w:pPr>
              <w:rPr>
                <w:noProof/>
                <w:lang w:eastAsia="en-AU"/>
              </w:rPr>
            </w:pPr>
          </w:p>
        </w:tc>
        <w:tc>
          <w:tcPr>
            <w:tcW w:w="2243" w:type="pct"/>
            <w:gridSpan w:val="2"/>
            <w:tcBorders>
              <w:bottom w:val="single" w:sz="18" w:space="0" w:color="404040" w:themeColor="text1" w:themeTint="BF"/>
            </w:tcBorders>
          </w:tcPr>
          <w:p w14:paraId="180BF052" w14:textId="77777777" w:rsidR="00A61E1B" w:rsidRPr="00A61E1B" w:rsidRDefault="00A61E1B" w:rsidP="00A61E1B"/>
        </w:tc>
        <w:tc>
          <w:tcPr>
            <w:tcW w:w="103" w:type="pct"/>
            <w:tcBorders>
              <w:bottom w:val="single" w:sz="18" w:space="0" w:color="404040" w:themeColor="text1" w:themeTint="BF"/>
            </w:tcBorders>
          </w:tcPr>
          <w:p w14:paraId="1D0F3CC7" w14:textId="77777777" w:rsidR="00A61E1B" w:rsidRPr="00A61E1B" w:rsidRDefault="00A61E1B" w:rsidP="00A61E1B">
            <w:pPr>
              <w:rPr>
                <w:color w:val="404040" w:themeColor="text1" w:themeTint="BF"/>
              </w:rPr>
            </w:pPr>
          </w:p>
        </w:tc>
        <w:tc>
          <w:tcPr>
            <w:tcW w:w="204" w:type="pct"/>
            <w:tcBorders>
              <w:bottom w:val="single" w:sz="18" w:space="0" w:color="404040" w:themeColor="text1" w:themeTint="BF"/>
            </w:tcBorders>
          </w:tcPr>
          <w:p w14:paraId="6C9B609A" w14:textId="77777777" w:rsidR="00A61E1B" w:rsidRPr="00A61E1B" w:rsidRDefault="00A61E1B" w:rsidP="00A61E1B">
            <w:pPr>
              <w:rPr>
                <w:noProof/>
                <w:lang w:eastAsia="en-AU"/>
              </w:rPr>
            </w:pPr>
          </w:p>
        </w:tc>
        <w:tc>
          <w:tcPr>
            <w:tcW w:w="2246" w:type="pct"/>
            <w:tcBorders>
              <w:bottom w:val="single" w:sz="18" w:space="0" w:color="404040" w:themeColor="text1" w:themeTint="BF"/>
            </w:tcBorders>
          </w:tcPr>
          <w:p w14:paraId="1FD5EAA2" w14:textId="77777777" w:rsidR="00A61E1B" w:rsidRPr="00A61E1B" w:rsidRDefault="00A61E1B" w:rsidP="00A61E1B"/>
        </w:tc>
      </w:tr>
    </w:tbl>
    <w:p w14:paraId="7B7CC498" w14:textId="77777777" w:rsidR="008D49B2" w:rsidRDefault="00F15A98"/>
    <w:p w14:paraId="7C8EE6BD" w14:textId="77777777" w:rsidR="00504616" w:rsidRDefault="00504616"/>
    <w:sectPr w:rsidR="00504616" w:rsidSect="00AA2E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BC12" w14:textId="77777777" w:rsidR="00F15A98" w:rsidRDefault="00F15A98" w:rsidP="00642B85">
      <w:r>
        <w:separator/>
      </w:r>
    </w:p>
  </w:endnote>
  <w:endnote w:type="continuationSeparator" w:id="0">
    <w:p w14:paraId="5364B8EE" w14:textId="77777777" w:rsidR="00F15A98" w:rsidRDefault="00F15A98" w:rsidP="0064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MS PGothic"/>
    <w:panose1 w:val="020B0503020102020204"/>
    <w:charset w:val="00"/>
    <w:family w:val="swiss"/>
    <w:pitch w:val="variable"/>
    <w:sig w:usb0="00000287" w:usb1="00000000" w:usb2="00000000" w:usb3="00000000" w:csb0="0000009F" w:csb1="00000000"/>
  </w:font>
  <w:font w:name="Sagona Book">
    <w:altName w:val="Sagona Book"/>
    <w:charset w:val="00"/>
    <w:family w:val="roman"/>
    <w:pitch w:val="variable"/>
    <w:sig w:usb0="8000002F" w:usb1="0000000A" w:usb2="00000000" w:usb3="00000000" w:csb0="00000001" w:csb1="00000000"/>
  </w:font>
  <w:font w:name="Times New Roman (Headings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3BEF" w14:textId="77777777" w:rsidR="00F15A98" w:rsidRDefault="00F15A98" w:rsidP="00642B85">
      <w:r>
        <w:separator/>
      </w:r>
    </w:p>
  </w:footnote>
  <w:footnote w:type="continuationSeparator" w:id="0">
    <w:p w14:paraId="1CE39770" w14:textId="77777777" w:rsidR="00F15A98" w:rsidRDefault="00F15A98" w:rsidP="00642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E004D"/>
    <w:multiLevelType w:val="hybridMultilevel"/>
    <w:tmpl w:val="B184B694"/>
    <w:lvl w:ilvl="0" w:tplc="F23A6504">
      <w:start w:val="1"/>
      <w:numFmt w:val="decimal"/>
      <w:lvlText w:val="%1."/>
      <w:lvlJc w:val="left"/>
      <w:pPr>
        <w:ind w:left="400" w:hanging="360"/>
      </w:pPr>
      <w:rPr>
        <w:rFonts w:ascii="Calibri" w:hAnsi="Calibri"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4DF2726B"/>
    <w:multiLevelType w:val="hybridMultilevel"/>
    <w:tmpl w:val="AA92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06514"/>
    <w:multiLevelType w:val="hybridMultilevel"/>
    <w:tmpl w:val="B66CE8A8"/>
    <w:lvl w:ilvl="0" w:tplc="1A36CB5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E4"/>
    <w:rsid w:val="00023939"/>
    <w:rsid w:val="00023B21"/>
    <w:rsid w:val="00044472"/>
    <w:rsid w:val="0006698F"/>
    <w:rsid w:val="000C0DBF"/>
    <w:rsid w:val="00115B60"/>
    <w:rsid w:val="0013660B"/>
    <w:rsid w:val="0014704D"/>
    <w:rsid w:val="00164949"/>
    <w:rsid w:val="00170F30"/>
    <w:rsid w:val="001C25C2"/>
    <w:rsid w:val="002303A5"/>
    <w:rsid w:val="00247372"/>
    <w:rsid w:val="002512EA"/>
    <w:rsid w:val="002F11E4"/>
    <w:rsid w:val="002F33B1"/>
    <w:rsid w:val="00326494"/>
    <w:rsid w:val="00333450"/>
    <w:rsid w:val="00350708"/>
    <w:rsid w:val="004C65B1"/>
    <w:rsid w:val="00504616"/>
    <w:rsid w:val="00554B9D"/>
    <w:rsid w:val="00567896"/>
    <w:rsid w:val="00596028"/>
    <w:rsid w:val="0061281B"/>
    <w:rsid w:val="006266C4"/>
    <w:rsid w:val="00642B85"/>
    <w:rsid w:val="006759D3"/>
    <w:rsid w:val="00687EA6"/>
    <w:rsid w:val="007463F0"/>
    <w:rsid w:val="00777613"/>
    <w:rsid w:val="007D27B4"/>
    <w:rsid w:val="007E6077"/>
    <w:rsid w:val="00840F8E"/>
    <w:rsid w:val="008D189E"/>
    <w:rsid w:val="00950E59"/>
    <w:rsid w:val="009D79E4"/>
    <w:rsid w:val="009F2C28"/>
    <w:rsid w:val="009F6604"/>
    <w:rsid w:val="00A17274"/>
    <w:rsid w:val="00A52289"/>
    <w:rsid w:val="00A61E1B"/>
    <w:rsid w:val="00A80920"/>
    <w:rsid w:val="00AA2E3B"/>
    <w:rsid w:val="00AB52DD"/>
    <w:rsid w:val="00AE61DE"/>
    <w:rsid w:val="00B01C0B"/>
    <w:rsid w:val="00B319F5"/>
    <w:rsid w:val="00B46532"/>
    <w:rsid w:val="00BD7B69"/>
    <w:rsid w:val="00BF54A2"/>
    <w:rsid w:val="00C24D88"/>
    <w:rsid w:val="00C93468"/>
    <w:rsid w:val="00CA6ABD"/>
    <w:rsid w:val="00CD5775"/>
    <w:rsid w:val="00CF7AD8"/>
    <w:rsid w:val="00DA53AE"/>
    <w:rsid w:val="00DA63FF"/>
    <w:rsid w:val="00DE28DD"/>
    <w:rsid w:val="00DF58A6"/>
    <w:rsid w:val="00E126B4"/>
    <w:rsid w:val="00E17465"/>
    <w:rsid w:val="00E20298"/>
    <w:rsid w:val="00E909CC"/>
    <w:rsid w:val="00EB6ED4"/>
    <w:rsid w:val="00ED04C3"/>
    <w:rsid w:val="00ED7B21"/>
    <w:rsid w:val="00F112FD"/>
    <w:rsid w:val="00F1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B5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A61E1B"/>
    <w:pPr>
      <w:spacing w:line="280" w:lineRule="exact"/>
    </w:pPr>
    <w:rPr>
      <w:rFonts w:eastAsia="Times New Roman" w:cs="Times New Roman"/>
      <w:sz w:val="20"/>
    </w:rPr>
  </w:style>
  <w:style w:type="paragraph" w:styleId="Heading1">
    <w:name w:val="heading 1"/>
    <w:basedOn w:val="Normal"/>
    <w:next w:val="Normal"/>
    <w:link w:val="Heading1Char"/>
    <w:qFormat/>
    <w:rsid w:val="00A61E1B"/>
    <w:pPr>
      <w:keepNext/>
      <w:keepLines/>
      <w:spacing w:before="120" w:after="120" w:line="240" w:lineRule="auto"/>
      <w:outlineLvl w:val="0"/>
    </w:pPr>
    <w:rPr>
      <w:rFonts w:asciiTheme="majorHAnsi" w:eastAsiaTheme="majorEastAsia" w:hAnsiTheme="majorHAnsi" w:cstheme="majorBidi"/>
      <w:color w:val="404040" w:themeColor="text1" w:themeTint="BF"/>
      <w:sz w:val="48"/>
      <w:szCs w:val="32"/>
    </w:rPr>
  </w:style>
  <w:style w:type="paragraph" w:styleId="Heading2">
    <w:name w:val="heading 2"/>
    <w:basedOn w:val="Normal"/>
    <w:next w:val="Normal"/>
    <w:link w:val="Heading2Char"/>
    <w:uiPriority w:val="1"/>
    <w:qFormat/>
    <w:rsid w:val="00B01C0B"/>
    <w:pPr>
      <w:keepNext/>
      <w:keepLines/>
      <w:outlineLvl w:val="1"/>
    </w:pPr>
    <w:rPr>
      <w:rFonts w:eastAsia="Franklin Gothic Book" w:cs="Times New Roman (Headings CS)"/>
      <w:b/>
      <w:caps/>
      <w:color w:val="404040" w:themeColor="text1" w:themeTint="BF"/>
      <w:spacing w:val="20"/>
      <w:szCs w:val="26"/>
    </w:rPr>
  </w:style>
  <w:style w:type="paragraph" w:styleId="Heading3">
    <w:name w:val="heading 3"/>
    <w:basedOn w:val="Normal"/>
    <w:next w:val="Normal"/>
    <w:link w:val="Heading3Char"/>
    <w:uiPriority w:val="9"/>
    <w:semiHidden/>
    <w:qFormat/>
    <w:rsid w:val="00DF58A6"/>
    <w:pPr>
      <w:keepNext/>
      <w:keepLines/>
      <w:jc w:val="center"/>
      <w:outlineLvl w:val="2"/>
    </w:pPr>
    <w:rPr>
      <w:rFonts w:eastAsiaTheme="majorEastAsia" w:cstheme="majorBidi"/>
      <w:color w:val="000000" w:themeColor="text1"/>
      <w:sz w:val="22"/>
    </w:rPr>
  </w:style>
  <w:style w:type="paragraph" w:styleId="Heading4">
    <w:name w:val="heading 4"/>
    <w:basedOn w:val="Normal"/>
    <w:next w:val="Normal"/>
    <w:link w:val="Heading4Char"/>
    <w:uiPriority w:val="2"/>
    <w:qFormat/>
    <w:rsid w:val="00B01C0B"/>
    <w:pPr>
      <w:keepNext/>
      <w:keepLines/>
      <w:spacing w:after="40"/>
      <w:outlineLvl w:val="3"/>
    </w:pPr>
    <w:rPr>
      <w:rFonts w:asciiTheme="majorHAnsi" w:eastAsia="Franklin Gothic Book" w:hAnsiTheme="majorHAnsi" w:cs="Times New Roman (Headings CS)"/>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qFormat/>
    <w:rsid w:val="00AA2E3B"/>
    <w:rPr>
      <w:b/>
      <w:bCs/>
    </w:rPr>
  </w:style>
  <w:style w:type="character" w:customStyle="1" w:styleId="Heading1Char">
    <w:name w:val="Heading 1 Char"/>
    <w:basedOn w:val="DefaultParagraphFont"/>
    <w:link w:val="Heading1"/>
    <w:rsid w:val="00A61E1B"/>
    <w:rPr>
      <w:rFonts w:asciiTheme="majorHAnsi" w:eastAsiaTheme="majorEastAsia" w:hAnsiTheme="majorHAnsi" w:cstheme="majorBidi"/>
      <w:color w:val="404040" w:themeColor="text1" w:themeTint="BF"/>
      <w:sz w:val="48"/>
      <w:szCs w:val="32"/>
    </w:rPr>
  </w:style>
  <w:style w:type="character" w:customStyle="1" w:styleId="Heading2Char">
    <w:name w:val="Heading 2 Char"/>
    <w:basedOn w:val="DefaultParagraphFont"/>
    <w:link w:val="Heading2"/>
    <w:uiPriority w:val="1"/>
    <w:rsid w:val="00B01C0B"/>
    <w:rPr>
      <w:rFonts w:eastAsia="Franklin Gothic Book" w:cs="Times New Roman (Headings CS)"/>
      <w:b/>
      <w:caps/>
      <w:color w:val="404040" w:themeColor="text1" w:themeTint="BF"/>
      <w:spacing w:val="20"/>
      <w:sz w:val="20"/>
      <w:szCs w:val="26"/>
    </w:rPr>
  </w:style>
  <w:style w:type="character" w:customStyle="1" w:styleId="Heading3Char">
    <w:name w:val="Heading 3 Char"/>
    <w:basedOn w:val="DefaultParagraphFont"/>
    <w:link w:val="Heading3"/>
    <w:uiPriority w:val="9"/>
    <w:semiHidden/>
    <w:rsid w:val="00B01C0B"/>
    <w:rPr>
      <w:rFonts w:eastAsiaTheme="majorEastAsia" w:cstheme="majorBidi"/>
      <w:color w:val="000000" w:themeColor="text1"/>
      <w:sz w:val="22"/>
    </w:rPr>
  </w:style>
  <w:style w:type="character" w:customStyle="1" w:styleId="Heading4Char">
    <w:name w:val="Heading 4 Char"/>
    <w:basedOn w:val="DefaultParagraphFont"/>
    <w:link w:val="Heading4"/>
    <w:uiPriority w:val="2"/>
    <w:rsid w:val="00B01C0B"/>
    <w:rPr>
      <w:rFonts w:asciiTheme="majorHAnsi" w:eastAsia="Franklin Gothic Book" w:hAnsiTheme="majorHAnsi" w:cs="Times New Roman (Headings CS)"/>
      <w:iCs/>
      <w:color w:val="404040" w:themeColor="text1" w:themeTint="BF"/>
    </w:rPr>
  </w:style>
  <w:style w:type="paragraph" w:styleId="ListParagraph">
    <w:name w:val="List Paragraph"/>
    <w:basedOn w:val="Normal"/>
    <w:uiPriority w:val="34"/>
    <w:semiHidden/>
    <w:qFormat/>
    <w:rsid w:val="007D27B4"/>
    <w:pPr>
      <w:ind w:left="720"/>
      <w:contextualSpacing/>
    </w:pPr>
  </w:style>
  <w:style w:type="paragraph" w:styleId="Header">
    <w:name w:val="header"/>
    <w:basedOn w:val="Normal"/>
    <w:link w:val="HeaderChar"/>
    <w:uiPriority w:val="99"/>
    <w:semiHidden/>
    <w:rsid w:val="00A61E1B"/>
    <w:pPr>
      <w:tabs>
        <w:tab w:val="center" w:pos="4680"/>
        <w:tab w:val="right" w:pos="9360"/>
      </w:tabs>
    </w:pPr>
  </w:style>
  <w:style w:type="character" w:customStyle="1" w:styleId="HeaderChar">
    <w:name w:val="Header Char"/>
    <w:basedOn w:val="DefaultParagraphFont"/>
    <w:link w:val="Header"/>
    <w:uiPriority w:val="99"/>
    <w:semiHidden/>
    <w:rsid w:val="00A61E1B"/>
    <w:rPr>
      <w:rFonts w:eastAsia="Times New Roman" w:cs="Times New Roman"/>
      <w:sz w:val="20"/>
    </w:rPr>
  </w:style>
  <w:style w:type="paragraph" w:styleId="Footer">
    <w:name w:val="footer"/>
    <w:basedOn w:val="Normal"/>
    <w:link w:val="FooterChar"/>
    <w:uiPriority w:val="99"/>
    <w:semiHidden/>
    <w:rsid w:val="00A61E1B"/>
    <w:pPr>
      <w:tabs>
        <w:tab w:val="center" w:pos="4680"/>
        <w:tab w:val="right" w:pos="9360"/>
      </w:tabs>
    </w:pPr>
  </w:style>
  <w:style w:type="character" w:customStyle="1" w:styleId="FooterChar">
    <w:name w:val="Footer Char"/>
    <w:basedOn w:val="DefaultParagraphFont"/>
    <w:link w:val="Footer"/>
    <w:uiPriority w:val="99"/>
    <w:semiHidden/>
    <w:rsid w:val="00A61E1B"/>
    <w:rPr>
      <w:rFonts w:eastAsia="Times New Roman" w:cs="Times New Roman"/>
      <w:sz w:val="20"/>
    </w:rPr>
  </w:style>
  <w:style w:type="character" w:customStyle="1" w:styleId="font71">
    <w:name w:val="font71"/>
    <w:basedOn w:val="DefaultParagraphFont"/>
    <w:rsid w:val="00044472"/>
    <w:rPr>
      <w:rFonts w:ascii="Calibri" w:hAnsi="Calibri" w:cs="Calibri" w:hint="default"/>
      <w:b w:val="0"/>
      <w:bCs w:val="0"/>
      <w:i w:val="0"/>
      <w:iCs w:val="0"/>
      <w:strike w:val="0"/>
      <w:dstrike w:val="0"/>
      <w:color w:val="000000"/>
      <w:sz w:val="17"/>
      <w:szCs w:val="17"/>
      <w:u w:val="none"/>
      <w:effect w:val="none"/>
    </w:rPr>
  </w:style>
  <w:style w:type="character" w:customStyle="1" w:styleId="font61">
    <w:name w:val="font61"/>
    <w:basedOn w:val="DefaultParagraphFont"/>
    <w:rsid w:val="00044472"/>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003">
      <w:bodyDiv w:val="1"/>
      <w:marLeft w:val="0"/>
      <w:marRight w:val="0"/>
      <w:marTop w:val="0"/>
      <w:marBottom w:val="0"/>
      <w:divBdr>
        <w:top w:val="none" w:sz="0" w:space="0" w:color="auto"/>
        <w:left w:val="none" w:sz="0" w:space="0" w:color="auto"/>
        <w:bottom w:val="none" w:sz="0" w:space="0" w:color="auto"/>
        <w:right w:val="none" w:sz="0" w:space="0" w:color="auto"/>
      </w:divBdr>
      <w:divsChild>
        <w:div w:id="2139834683">
          <w:marLeft w:val="0"/>
          <w:marRight w:val="0"/>
          <w:marTop w:val="0"/>
          <w:marBottom w:val="0"/>
          <w:divBdr>
            <w:top w:val="none" w:sz="0" w:space="0" w:color="auto"/>
            <w:left w:val="none" w:sz="0" w:space="0" w:color="auto"/>
            <w:bottom w:val="none" w:sz="0" w:space="0" w:color="auto"/>
            <w:right w:val="none" w:sz="0" w:space="0" w:color="auto"/>
          </w:divBdr>
        </w:div>
      </w:divsChild>
    </w:div>
    <w:div w:id="35203999">
      <w:bodyDiv w:val="1"/>
      <w:marLeft w:val="0"/>
      <w:marRight w:val="0"/>
      <w:marTop w:val="0"/>
      <w:marBottom w:val="0"/>
      <w:divBdr>
        <w:top w:val="none" w:sz="0" w:space="0" w:color="auto"/>
        <w:left w:val="none" w:sz="0" w:space="0" w:color="auto"/>
        <w:bottom w:val="none" w:sz="0" w:space="0" w:color="auto"/>
        <w:right w:val="none" w:sz="0" w:space="0" w:color="auto"/>
      </w:divBdr>
    </w:div>
    <w:div w:id="45376775">
      <w:bodyDiv w:val="1"/>
      <w:marLeft w:val="0"/>
      <w:marRight w:val="0"/>
      <w:marTop w:val="0"/>
      <w:marBottom w:val="0"/>
      <w:divBdr>
        <w:top w:val="none" w:sz="0" w:space="0" w:color="auto"/>
        <w:left w:val="none" w:sz="0" w:space="0" w:color="auto"/>
        <w:bottom w:val="none" w:sz="0" w:space="0" w:color="auto"/>
        <w:right w:val="none" w:sz="0" w:space="0" w:color="auto"/>
      </w:divBdr>
    </w:div>
    <w:div w:id="58359137">
      <w:bodyDiv w:val="1"/>
      <w:marLeft w:val="0"/>
      <w:marRight w:val="0"/>
      <w:marTop w:val="0"/>
      <w:marBottom w:val="0"/>
      <w:divBdr>
        <w:top w:val="none" w:sz="0" w:space="0" w:color="auto"/>
        <w:left w:val="none" w:sz="0" w:space="0" w:color="auto"/>
        <w:bottom w:val="none" w:sz="0" w:space="0" w:color="auto"/>
        <w:right w:val="none" w:sz="0" w:space="0" w:color="auto"/>
      </w:divBdr>
    </w:div>
    <w:div w:id="145517031">
      <w:bodyDiv w:val="1"/>
      <w:marLeft w:val="0"/>
      <w:marRight w:val="0"/>
      <w:marTop w:val="0"/>
      <w:marBottom w:val="0"/>
      <w:divBdr>
        <w:top w:val="none" w:sz="0" w:space="0" w:color="auto"/>
        <w:left w:val="none" w:sz="0" w:space="0" w:color="auto"/>
        <w:bottom w:val="none" w:sz="0" w:space="0" w:color="auto"/>
        <w:right w:val="none" w:sz="0" w:space="0" w:color="auto"/>
      </w:divBdr>
    </w:div>
    <w:div w:id="236330377">
      <w:bodyDiv w:val="1"/>
      <w:marLeft w:val="0"/>
      <w:marRight w:val="0"/>
      <w:marTop w:val="0"/>
      <w:marBottom w:val="0"/>
      <w:divBdr>
        <w:top w:val="none" w:sz="0" w:space="0" w:color="auto"/>
        <w:left w:val="none" w:sz="0" w:space="0" w:color="auto"/>
        <w:bottom w:val="none" w:sz="0" w:space="0" w:color="auto"/>
        <w:right w:val="none" w:sz="0" w:space="0" w:color="auto"/>
      </w:divBdr>
    </w:div>
    <w:div w:id="329454794">
      <w:bodyDiv w:val="1"/>
      <w:marLeft w:val="0"/>
      <w:marRight w:val="0"/>
      <w:marTop w:val="0"/>
      <w:marBottom w:val="0"/>
      <w:divBdr>
        <w:top w:val="none" w:sz="0" w:space="0" w:color="auto"/>
        <w:left w:val="none" w:sz="0" w:space="0" w:color="auto"/>
        <w:bottom w:val="none" w:sz="0" w:space="0" w:color="auto"/>
        <w:right w:val="none" w:sz="0" w:space="0" w:color="auto"/>
      </w:divBdr>
    </w:div>
    <w:div w:id="540629391">
      <w:bodyDiv w:val="1"/>
      <w:marLeft w:val="0"/>
      <w:marRight w:val="0"/>
      <w:marTop w:val="0"/>
      <w:marBottom w:val="0"/>
      <w:divBdr>
        <w:top w:val="none" w:sz="0" w:space="0" w:color="auto"/>
        <w:left w:val="none" w:sz="0" w:space="0" w:color="auto"/>
        <w:bottom w:val="none" w:sz="0" w:space="0" w:color="auto"/>
        <w:right w:val="none" w:sz="0" w:space="0" w:color="auto"/>
      </w:divBdr>
    </w:div>
    <w:div w:id="606887916">
      <w:bodyDiv w:val="1"/>
      <w:marLeft w:val="0"/>
      <w:marRight w:val="0"/>
      <w:marTop w:val="0"/>
      <w:marBottom w:val="0"/>
      <w:divBdr>
        <w:top w:val="none" w:sz="0" w:space="0" w:color="auto"/>
        <w:left w:val="none" w:sz="0" w:space="0" w:color="auto"/>
        <w:bottom w:val="none" w:sz="0" w:space="0" w:color="auto"/>
        <w:right w:val="none" w:sz="0" w:space="0" w:color="auto"/>
      </w:divBdr>
    </w:div>
    <w:div w:id="623193043">
      <w:bodyDiv w:val="1"/>
      <w:marLeft w:val="0"/>
      <w:marRight w:val="0"/>
      <w:marTop w:val="0"/>
      <w:marBottom w:val="0"/>
      <w:divBdr>
        <w:top w:val="none" w:sz="0" w:space="0" w:color="auto"/>
        <w:left w:val="none" w:sz="0" w:space="0" w:color="auto"/>
        <w:bottom w:val="none" w:sz="0" w:space="0" w:color="auto"/>
        <w:right w:val="none" w:sz="0" w:space="0" w:color="auto"/>
      </w:divBdr>
    </w:div>
    <w:div w:id="633602710">
      <w:bodyDiv w:val="1"/>
      <w:marLeft w:val="0"/>
      <w:marRight w:val="0"/>
      <w:marTop w:val="0"/>
      <w:marBottom w:val="0"/>
      <w:divBdr>
        <w:top w:val="none" w:sz="0" w:space="0" w:color="auto"/>
        <w:left w:val="none" w:sz="0" w:space="0" w:color="auto"/>
        <w:bottom w:val="none" w:sz="0" w:space="0" w:color="auto"/>
        <w:right w:val="none" w:sz="0" w:space="0" w:color="auto"/>
      </w:divBdr>
    </w:div>
    <w:div w:id="671221962">
      <w:bodyDiv w:val="1"/>
      <w:marLeft w:val="0"/>
      <w:marRight w:val="0"/>
      <w:marTop w:val="0"/>
      <w:marBottom w:val="0"/>
      <w:divBdr>
        <w:top w:val="none" w:sz="0" w:space="0" w:color="auto"/>
        <w:left w:val="none" w:sz="0" w:space="0" w:color="auto"/>
        <w:bottom w:val="none" w:sz="0" w:space="0" w:color="auto"/>
        <w:right w:val="none" w:sz="0" w:space="0" w:color="auto"/>
      </w:divBdr>
    </w:div>
    <w:div w:id="698432119">
      <w:bodyDiv w:val="1"/>
      <w:marLeft w:val="0"/>
      <w:marRight w:val="0"/>
      <w:marTop w:val="0"/>
      <w:marBottom w:val="0"/>
      <w:divBdr>
        <w:top w:val="none" w:sz="0" w:space="0" w:color="auto"/>
        <w:left w:val="none" w:sz="0" w:space="0" w:color="auto"/>
        <w:bottom w:val="none" w:sz="0" w:space="0" w:color="auto"/>
        <w:right w:val="none" w:sz="0" w:space="0" w:color="auto"/>
      </w:divBdr>
    </w:div>
    <w:div w:id="734282724">
      <w:bodyDiv w:val="1"/>
      <w:marLeft w:val="0"/>
      <w:marRight w:val="0"/>
      <w:marTop w:val="0"/>
      <w:marBottom w:val="0"/>
      <w:divBdr>
        <w:top w:val="none" w:sz="0" w:space="0" w:color="auto"/>
        <w:left w:val="none" w:sz="0" w:space="0" w:color="auto"/>
        <w:bottom w:val="none" w:sz="0" w:space="0" w:color="auto"/>
        <w:right w:val="none" w:sz="0" w:space="0" w:color="auto"/>
      </w:divBdr>
    </w:div>
    <w:div w:id="740056738">
      <w:bodyDiv w:val="1"/>
      <w:marLeft w:val="0"/>
      <w:marRight w:val="0"/>
      <w:marTop w:val="0"/>
      <w:marBottom w:val="0"/>
      <w:divBdr>
        <w:top w:val="none" w:sz="0" w:space="0" w:color="auto"/>
        <w:left w:val="none" w:sz="0" w:space="0" w:color="auto"/>
        <w:bottom w:val="none" w:sz="0" w:space="0" w:color="auto"/>
        <w:right w:val="none" w:sz="0" w:space="0" w:color="auto"/>
      </w:divBdr>
    </w:div>
    <w:div w:id="744768285">
      <w:bodyDiv w:val="1"/>
      <w:marLeft w:val="0"/>
      <w:marRight w:val="0"/>
      <w:marTop w:val="0"/>
      <w:marBottom w:val="0"/>
      <w:divBdr>
        <w:top w:val="none" w:sz="0" w:space="0" w:color="auto"/>
        <w:left w:val="none" w:sz="0" w:space="0" w:color="auto"/>
        <w:bottom w:val="none" w:sz="0" w:space="0" w:color="auto"/>
        <w:right w:val="none" w:sz="0" w:space="0" w:color="auto"/>
      </w:divBdr>
    </w:div>
    <w:div w:id="829180981">
      <w:bodyDiv w:val="1"/>
      <w:marLeft w:val="0"/>
      <w:marRight w:val="0"/>
      <w:marTop w:val="0"/>
      <w:marBottom w:val="0"/>
      <w:divBdr>
        <w:top w:val="none" w:sz="0" w:space="0" w:color="auto"/>
        <w:left w:val="none" w:sz="0" w:space="0" w:color="auto"/>
        <w:bottom w:val="none" w:sz="0" w:space="0" w:color="auto"/>
        <w:right w:val="none" w:sz="0" w:space="0" w:color="auto"/>
      </w:divBdr>
    </w:div>
    <w:div w:id="913667754">
      <w:bodyDiv w:val="1"/>
      <w:marLeft w:val="0"/>
      <w:marRight w:val="0"/>
      <w:marTop w:val="0"/>
      <w:marBottom w:val="0"/>
      <w:divBdr>
        <w:top w:val="none" w:sz="0" w:space="0" w:color="auto"/>
        <w:left w:val="none" w:sz="0" w:space="0" w:color="auto"/>
        <w:bottom w:val="none" w:sz="0" w:space="0" w:color="auto"/>
        <w:right w:val="none" w:sz="0" w:space="0" w:color="auto"/>
      </w:divBdr>
    </w:div>
    <w:div w:id="954947497">
      <w:bodyDiv w:val="1"/>
      <w:marLeft w:val="0"/>
      <w:marRight w:val="0"/>
      <w:marTop w:val="0"/>
      <w:marBottom w:val="0"/>
      <w:divBdr>
        <w:top w:val="none" w:sz="0" w:space="0" w:color="auto"/>
        <w:left w:val="none" w:sz="0" w:space="0" w:color="auto"/>
        <w:bottom w:val="none" w:sz="0" w:space="0" w:color="auto"/>
        <w:right w:val="none" w:sz="0" w:space="0" w:color="auto"/>
      </w:divBdr>
    </w:div>
    <w:div w:id="957419171">
      <w:bodyDiv w:val="1"/>
      <w:marLeft w:val="0"/>
      <w:marRight w:val="0"/>
      <w:marTop w:val="0"/>
      <w:marBottom w:val="0"/>
      <w:divBdr>
        <w:top w:val="none" w:sz="0" w:space="0" w:color="auto"/>
        <w:left w:val="none" w:sz="0" w:space="0" w:color="auto"/>
        <w:bottom w:val="none" w:sz="0" w:space="0" w:color="auto"/>
        <w:right w:val="none" w:sz="0" w:space="0" w:color="auto"/>
      </w:divBdr>
    </w:div>
    <w:div w:id="966471116">
      <w:bodyDiv w:val="1"/>
      <w:marLeft w:val="0"/>
      <w:marRight w:val="0"/>
      <w:marTop w:val="0"/>
      <w:marBottom w:val="0"/>
      <w:divBdr>
        <w:top w:val="none" w:sz="0" w:space="0" w:color="auto"/>
        <w:left w:val="none" w:sz="0" w:space="0" w:color="auto"/>
        <w:bottom w:val="none" w:sz="0" w:space="0" w:color="auto"/>
        <w:right w:val="none" w:sz="0" w:space="0" w:color="auto"/>
      </w:divBdr>
    </w:div>
    <w:div w:id="1020664642">
      <w:bodyDiv w:val="1"/>
      <w:marLeft w:val="0"/>
      <w:marRight w:val="0"/>
      <w:marTop w:val="0"/>
      <w:marBottom w:val="0"/>
      <w:divBdr>
        <w:top w:val="none" w:sz="0" w:space="0" w:color="auto"/>
        <w:left w:val="none" w:sz="0" w:space="0" w:color="auto"/>
        <w:bottom w:val="none" w:sz="0" w:space="0" w:color="auto"/>
        <w:right w:val="none" w:sz="0" w:space="0" w:color="auto"/>
      </w:divBdr>
    </w:div>
    <w:div w:id="1355809063">
      <w:bodyDiv w:val="1"/>
      <w:marLeft w:val="0"/>
      <w:marRight w:val="0"/>
      <w:marTop w:val="0"/>
      <w:marBottom w:val="0"/>
      <w:divBdr>
        <w:top w:val="none" w:sz="0" w:space="0" w:color="auto"/>
        <w:left w:val="none" w:sz="0" w:space="0" w:color="auto"/>
        <w:bottom w:val="none" w:sz="0" w:space="0" w:color="auto"/>
        <w:right w:val="none" w:sz="0" w:space="0" w:color="auto"/>
      </w:divBdr>
    </w:div>
    <w:div w:id="1357855282">
      <w:bodyDiv w:val="1"/>
      <w:marLeft w:val="0"/>
      <w:marRight w:val="0"/>
      <w:marTop w:val="0"/>
      <w:marBottom w:val="0"/>
      <w:divBdr>
        <w:top w:val="none" w:sz="0" w:space="0" w:color="auto"/>
        <w:left w:val="none" w:sz="0" w:space="0" w:color="auto"/>
        <w:bottom w:val="none" w:sz="0" w:space="0" w:color="auto"/>
        <w:right w:val="none" w:sz="0" w:space="0" w:color="auto"/>
      </w:divBdr>
    </w:div>
    <w:div w:id="1385829121">
      <w:bodyDiv w:val="1"/>
      <w:marLeft w:val="0"/>
      <w:marRight w:val="0"/>
      <w:marTop w:val="0"/>
      <w:marBottom w:val="0"/>
      <w:divBdr>
        <w:top w:val="none" w:sz="0" w:space="0" w:color="auto"/>
        <w:left w:val="none" w:sz="0" w:space="0" w:color="auto"/>
        <w:bottom w:val="none" w:sz="0" w:space="0" w:color="auto"/>
        <w:right w:val="none" w:sz="0" w:space="0" w:color="auto"/>
      </w:divBdr>
    </w:div>
    <w:div w:id="1392775386">
      <w:bodyDiv w:val="1"/>
      <w:marLeft w:val="0"/>
      <w:marRight w:val="0"/>
      <w:marTop w:val="0"/>
      <w:marBottom w:val="0"/>
      <w:divBdr>
        <w:top w:val="none" w:sz="0" w:space="0" w:color="auto"/>
        <w:left w:val="none" w:sz="0" w:space="0" w:color="auto"/>
        <w:bottom w:val="none" w:sz="0" w:space="0" w:color="auto"/>
        <w:right w:val="none" w:sz="0" w:space="0" w:color="auto"/>
      </w:divBdr>
    </w:div>
    <w:div w:id="1453669115">
      <w:bodyDiv w:val="1"/>
      <w:marLeft w:val="0"/>
      <w:marRight w:val="0"/>
      <w:marTop w:val="0"/>
      <w:marBottom w:val="0"/>
      <w:divBdr>
        <w:top w:val="none" w:sz="0" w:space="0" w:color="auto"/>
        <w:left w:val="none" w:sz="0" w:space="0" w:color="auto"/>
        <w:bottom w:val="none" w:sz="0" w:space="0" w:color="auto"/>
        <w:right w:val="none" w:sz="0" w:space="0" w:color="auto"/>
      </w:divBdr>
    </w:div>
    <w:div w:id="1594050571">
      <w:bodyDiv w:val="1"/>
      <w:marLeft w:val="0"/>
      <w:marRight w:val="0"/>
      <w:marTop w:val="0"/>
      <w:marBottom w:val="0"/>
      <w:divBdr>
        <w:top w:val="none" w:sz="0" w:space="0" w:color="auto"/>
        <w:left w:val="none" w:sz="0" w:space="0" w:color="auto"/>
        <w:bottom w:val="none" w:sz="0" w:space="0" w:color="auto"/>
        <w:right w:val="none" w:sz="0" w:space="0" w:color="auto"/>
      </w:divBdr>
    </w:div>
    <w:div w:id="1608804478">
      <w:bodyDiv w:val="1"/>
      <w:marLeft w:val="0"/>
      <w:marRight w:val="0"/>
      <w:marTop w:val="0"/>
      <w:marBottom w:val="0"/>
      <w:divBdr>
        <w:top w:val="none" w:sz="0" w:space="0" w:color="auto"/>
        <w:left w:val="none" w:sz="0" w:space="0" w:color="auto"/>
        <w:bottom w:val="none" w:sz="0" w:space="0" w:color="auto"/>
        <w:right w:val="none" w:sz="0" w:space="0" w:color="auto"/>
      </w:divBdr>
    </w:div>
    <w:div w:id="1838032640">
      <w:bodyDiv w:val="1"/>
      <w:marLeft w:val="0"/>
      <w:marRight w:val="0"/>
      <w:marTop w:val="0"/>
      <w:marBottom w:val="0"/>
      <w:divBdr>
        <w:top w:val="none" w:sz="0" w:space="0" w:color="auto"/>
        <w:left w:val="none" w:sz="0" w:space="0" w:color="auto"/>
        <w:bottom w:val="none" w:sz="0" w:space="0" w:color="auto"/>
        <w:right w:val="none" w:sz="0" w:space="0" w:color="auto"/>
      </w:divBdr>
    </w:div>
    <w:div w:id="1846431483">
      <w:bodyDiv w:val="1"/>
      <w:marLeft w:val="0"/>
      <w:marRight w:val="0"/>
      <w:marTop w:val="0"/>
      <w:marBottom w:val="0"/>
      <w:divBdr>
        <w:top w:val="none" w:sz="0" w:space="0" w:color="auto"/>
        <w:left w:val="none" w:sz="0" w:space="0" w:color="auto"/>
        <w:bottom w:val="none" w:sz="0" w:space="0" w:color="auto"/>
        <w:right w:val="none" w:sz="0" w:space="0" w:color="auto"/>
      </w:divBdr>
    </w:div>
    <w:div w:id="1866555251">
      <w:bodyDiv w:val="1"/>
      <w:marLeft w:val="0"/>
      <w:marRight w:val="0"/>
      <w:marTop w:val="0"/>
      <w:marBottom w:val="0"/>
      <w:divBdr>
        <w:top w:val="none" w:sz="0" w:space="0" w:color="auto"/>
        <w:left w:val="none" w:sz="0" w:space="0" w:color="auto"/>
        <w:bottom w:val="none" w:sz="0" w:space="0" w:color="auto"/>
        <w:right w:val="none" w:sz="0" w:space="0" w:color="auto"/>
      </w:divBdr>
    </w:div>
    <w:div w:id="1895193103">
      <w:bodyDiv w:val="1"/>
      <w:marLeft w:val="0"/>
      <w:marRight w:val="0"/>
      <w:marTop w:val="0"/>
      <w:marBottom w:val="0"/>
      <w:divBdr>
        <w:top w:val="none" w:sz="0" w:space="0" w:color="auto"/>
        <w:left w:val="none" w:sz="0" w:space="0" w:color="auto"/>
        <w:bottom w:val="none" w:sz="0" w:space="0" w:color="auto"/>
        <w:right w:val="none" w:sz="0" w:space="0" w:color="auto"/>
      </w:divBdr>
    </w:div>
    <w:div w:id="1961648919">
      <w:bodyDiv w:val="1"/>
      <w:marLeft w:val="0"/>
      <w:marRight w:val="0"/>
      <w:marTop w:val="0"/>
      <w:marBottom w:val="0"/>
      <w:divBdr>
        <w:top w:val="none" w:sz="0" w:space="0" w:color="auto"/>
        <w:left w:val="none" w:sz="0" w:space="0" w:color="auto"/>
        <w:bottom w:val="none" w:sz="0" w:space="0" w:color="auto"/>
        <w:right w:val="none" w:sz="0" w:space="0" w:color="auto"/>
      </w:divBdr>
    </w:div>
    <w:div w:id="2133860561">
      <w:bodyDiv w:val="1"/>
      <w:marLeft w:val="0"/>
      <w:marRight w:val="0"/>
      <w:marTop w:val="0"/>
      <w:marBottom w:val="0"/>
      <w:divBdr>
        <w:top w:val="none" w:sz="0" w:space="0" w:color="auto"/>
        <w:left w:val="none" w:sz="0" w:space="0" w:color="auto"/>
        <w:bottom w:val="none" w:sz="0" w:space="0" w:color="auto"/>
        <w:right w:val="none" w:sz="0" w:space="0" w:color="auto"/>
      </w:divBdr>
    </w:div>
    <w:div w:id="21383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unahue\AppData\Local\Microsoft\Office\16.0\DTS\en-US%7bF2DAFD31-44B5-4812-B77B-83C2E3B27283%7d\%7bB540E379-E7F2-4989-8C61-DDCFE90C5349%7dtf56376951_win3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8">
      <a:majorFont>
        <a:latin typeface="Sagona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9578-41E5-41D3-B1B7-DB172F7625FF}">
  <ds:schemaRefs>
    <ds:schemaRef ds:uri="http://schemas.microsoft.com/sharepoint/v3/contenttype/forms"/>
  </ds:schemaRefs>
</ds:datastoreItem>
</file>

<file path=customXml/itemProps2.xml><?xml version="1.0" encoding="utf-8"?>
<ds:datastoreItem xmlns:ds="http://schemas.openxmlformats.org/officeDocument/2006/customXml" ds:itemID="{E6EBB951-5D41-4D07-9357-F60538921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59F85-6810-4A33-974F-67250D79B10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D0600DC-1712-4585-BFF1-5640DA83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{B540E379-E7F2-4989-8C61-DDCFE90C5349}tf56376951_win32.dotx</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2022-10-05T16:06:00Z</dcterms:created>
  <dcterms:modified xsi:type="dcterms:W3CDTF">2022-10-05T16:06:00Z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